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C0" w:rsidRPr="009256A5" w:rsidRDefault="006B20C0" w:rsidP="00146E44">
      <w:pPr>
        <w:spacing w:before="0" w:after="0" w:line="240" w:lineRule="auto"/>
        <w:rPr>
          <w:rFonts w:ascii="Arial" w:hAnsi="Arial" w:cs="Arial"/>
          <w:b/>
          <w:sz w:val="8"/>
        </w:rPr>
        <w:sectPr w:rsidR="006B20C0" w:rsidRPr="009256A5" w:rsidSect="003A583F">
          <w:headerReference w:type="default" r:id="rId9"/>
          <w:footerReference w:type="default" r:id="rId10"/>
          <w:headerReference w:type="first" r:id="rId11"/>
          <w:footerReference w:type="first" r:id="rId12"/>
          <w:pgSz w:w="12240" w:h="15840" w:code="1"/>
          <w:pgMar w:top="504" w:right="706" w:bottom="504" w:left="706" w:header="216" w:footer="173" w:gutter="0"/>
          <w:cols w:space="720"/>
          <w:docGrid w:linePitch="360"/>
        </w:sectPr>
      </w:pPr>
    </w:p>
    <w:p w:rsidR="006B20C0" w:rsidRPr="009256A5" w:rsidRDefault="006B20C0" w:rsidP="00146E44">
      <w:pPr>
        <w:spacing w:before="0" w:after="0" w:line="240" w:lineRule="auto"/>
        <w:rPr>
          <w:rFonts w:ascii="Arial" w:hAnsi="Arial" w:cs="Arial"/>
          <w:b/>
          <w:sz w:val="8"/>
        </w:rPr>
      </w:pPr>
    </w:p>
    <w:p w:rsidR="005D28F1" w:rsidRPr="005D28F1" w:rsidRDefault="005D28F1" w:rsidP="00146E44">
      <w:pPr>
        <w:spacing w:before="0" w:after="0" w:line="240" w:lineRule="auto"/>
        <w:rPr>
          <w:rFonts w:cstheme="minorHAnsi"/>
          <w:szCs w:val="28"/>
        </w:rPr>
      </w:pPr>
      <w:r w:rsidRPr="005D28F1">
        <w:rPr>
          <w:rFonts w:cstheme="minorHAnsi"/>
        </w:rPr>
        <w:t xml:space="preserve">In consideration of the payment of the premium and upon all statements made and information furnished to the </w:t>
      </w:r>
      <w:r w:rsidRPr="005D28F1">
        <w:rPr>
          <w:rFonts w:cstheme="minorHAnsi"/>
          <w:b/>
        </w:rPr>
        <w:t>Company</w:t>
      </w:r>
      <w:r w:rsidRPr="005D28F1">
        <w:rPr>
          <w:rFonts w:cstheme="minorHAnsi"/>
        </w:rPr>
        <w:t xml:space="preserve">, including the statements made in the </w:t>
      </w:r>
      <w:r w:rsidRPr="005D28F1">
        <w:rPr>
          <w:rFonts w:cstheme="minorHAnsi"/>
          <w:b/>
        </w:rPr>
        <w:t>Application</w:t>
      </w:r>
      <w:r w:rsidRPr="005D28F1">
        <w:rPr>
          <w:rFonts w:cstheme="minorHAnsi"/>
        </w:rPr>
        <w:t xml:space="preserve">, the </w:t>
      </w:r>
      <w:r w:rsidRPr="005D28F1">
        <w:rPr>
          <w:rFonts w:cstheme="minorHAnsi"/>
          <w:b/>
        </w:rPr>
        <w:t xml:space="preserve">Company </w:t>
      </w:r>
      <w:r w:rsidRPr="005D28F1">
        <w:rPr>
          <w:rFonts w:cstheme="minorHAnsi"/>
        </w:rPr>
        <w:t xml:space="preserve">and the </w:t>
      </w:r>
      <w:r w:rsidRPr="005D28F1">
        <w:rPr>
          <w:rFonts w:cstheme="minorHAnsi"/>
          <w:b/>
        </w:rPr>
        <w:t>Insured</w:t>
      </w:r>
      <w:r w:rsidRPr="005D28F1">
        <w:rPr>
          <w:rFonts w:cstheme="minorHAnsi"/>
        </w:rPr>
        <w:t>, subject to the Declarations, General Terms and Conditions and all of the terms, conditions and limitations of this Coverage Section, agree as follows</w:t>
      </w:r>
      <w:r w:rsidRPr="005D28F1">
        <w:rPr>
          <w:rFonts w:cstheme="minorHAnsi"/>
          <w:b/>
        </w:rPr>
        <w:t>:</w:t>
      </w:r>
    </w:p>
    <w:p w:rsidR="0002336E" w:rsidRPr="003859E2" w:rsidRDefault="00603524" w:rsidP="00146E44">
      <w:pPr>
        <w:pStyle w:val="Heading1"/>
      </w:pPr>
      <w:r>
        <w:t>INSURING AGREEMENT</w:t>
      </w:r>
    </w:p>
    <w:p w:rsidR="005D28F1" w:rsidRPr="00603524" w:rsidRDefault="00603524" w:rsidP="00146E44">
      <w:pPr>
        <w:pStyle w:val="Heading2"/>
      </w:pPr>
      <w:r>
        <w:t>COVERAGES</w:t>
      </w:r>
    </w:p>
    <w:p w:rsidR="00603524" w:rsidRPr="00603524" w:rsidRDefault="00603524" w:rsidP="00146E44">
      <w:pPr>
        <w:pStyle w:val="Heading3"/>
      </w:pPr>
      <w:r w:rsidRPr="00603524">
        <w:t>Employment</w:t>
      </w:r>
      <w:r>
        <w:t xml:space="preserve"> Practices Liability</w:t>
      </w:r>
    </w:p>
    <w:p w:rsidR="005D28F1" w:rsidRPr="005D28F1" w:rsidRDefault="005D28F1" w:rsidP="00146E44">
      <w:pPr>
        <w:spacing w:before="80" w:after="0" w:line="240" w:lineRule="auto"/>
        <w:ind w:left="1440"/>
        <w:rPr>
          <w:rFonts w:cstheme="minorHAnsi"/>
        </w:rPr>
      </w:pPr>
      <w:r w:rsidRPr="005D28F1">
        <w:rPr>
          <w:rFonts w:cstheme="minorHAnsi"/>
        </w:rPr>
        <w:t xml:space="preserve">The </w:t>
      </w:r>
      <w:r w:rsidRPr="005D28F1">
        <w:rPr>
          <w:rFonts w:cstheme="minorHAnsi"/>
          <w:b/>
        </w:rPr>
        <w:t>Company</w:t>
      </w:r>
      <w:r w:rsidRPr="005D28F1">
        <w:rPr>
          <w:rFonts w:cstheme="minorHAnsi"/>
        </w:rPr>
        <w:t xml:space="preserve"> will pay on behalf of an </w:t>
      </w:r>
      <w:r w:rsidRPr="005D28F1">
        <w:rPr>
          <w:rFonts w:cstheme="minorHAnsi"/>
          <w:b/>
        </w:rPr>
        <w:t>Insured</w:t>
      </w:r>
      <w:r w:rsidRPr="005D28F1">
        <w:rPr>
          <w:rFonts w:cstheme="minorHAnsi"/>
        </w:rPr>
        <w:t xml:space="preserve"> those sums in excess of the Retention and up to the applicable Limits of Liability specified in the Declarations that an </w:t>
      </w:r>
      <w:r w:rsidRPr="005D28F1">
        <w:rPr>
          <w:rFonts w:cstheme="minorHAnsi"/>
          <w:b/>
        </w:rPr>
        <w:t xml:space="preserve">Insured </w:t>
      </w:r>
      <w:r w:rsidRPr="005D28F1">
        <w:rPr>
          <w:rFonts w:cstheme="minorHAnsi"/>
        </w:rPr>
        <w:t xml:space="preserve">becomes legally obligated to pay as </w:t>
      </w:r>
      <w:r w:rsidRPr="005D28F1">
        <w:rPr>
          <w:rFonts w:cstheme="minorHAnsi"/>
          <w:b/>
        </w:rPr>
        <w:t xml:space="preserve">Loss </w:t>
      </w:r>
      <w:r w:rsidRPr="005D28F1">
        <w:rPr>
          <w:rFonts w:cstheme="minorHAnsi"/>
        </w:rPr>
        <w:t xml:space="preserve">from an </w:t>
      </w:r>
      <w:r w:rsidRPr="005D28F1">
        <w:rPr>
          <w:rFonts w:cstheme="minorHAnsi"/>
          <w:b/>
        </w:rPr>
        <w:t>Employment Claim</w:t>
      </w:r>
      <w:r w:rsidRPr="005D28F1">
        <w:rPr>
          <w:rFonts w:cstheme="minorHAnsi"/>
        </w:rPr>
        <w:t xml:space="preserve"> first made against the </w:t>
      </w:r>
      <w:r w:rsidRPr="005D28F1">
        <w:rPr>
          <w:rFonts w:cstheme="minorHAnsi"/>
          <w:b/>
        </w:rPr>
        <w:t>Insured</w:t>
      </w:r>
      <w:r w:rsidRPr="005D28F1">
        <w:rPr>
          <w:rFonts w:cstheme="minorHAnsi"/>
        </w:rPr>
        <w:t xml:space="preserve"> during the </w:t>
      </w:r>
      <w:r w:rsidRPr="005D28F1">
        <w:rPr>
          <w:rFonts w:cstheme="minorHAnsi"/>
          <w:b/>
        </w:rPr>
        <w:t>Policy Period</w:t>
      </w:r>
      <w:r w:rsidRPr="005D28F1">
        <w:rPr>
          <w:rFonts w:cstheme="minorHAnsi"/>
        </w:rPr>
        <w:t>, or the</w:t>
      </w:r>
      <w:r w:rsidRPr="005D28F1">
        <w:rPr>
          <w:rFonts w:cstheme="minorHAnsi"/>
          <w:b/>
        </w:rPr>
        <w:t xml:space="preserve"> </w:t>
      </w:r>
      <w:r w:rsidRPr="005D28F1">
        <w:rPr>
          <w:rFonts w:cstheme="minorHAnsi"/>
        </w:rPr>
        <w:t xml:space="preserve">Optional Extended Reporting Period if applicable, for an </w:t>
      </w:r>
      <w:r w:rsidRPr="005D28F1">
        <w:rPr>
          <w:rFonts w:cstheme="minorHAnsi"/>
          <w:b/>
        </w:rPr>
        <w:t>Employment Practices Wrongful Act</w:t>
      </w:r>
      <w:r w:rsidRPr="005D28F1">
        <w:rPr>
          <w:rFonts w:cstheme="minorHAnsi"/>
        </w:rPr>
        <w:t xml:space="preserve">, and reported as set forth in Section IV. of the General Terms and Conditions Section of this </w:t>
      </w:r>
      <w:r w:rsidRPr="009022D2">
        <w:rPr>
          <w:rFonts w:cstheme="minorHAnsi"/>
          <w:b/>
        </w:rPr>
        <w:t>Policy</w:t>
      </w:r>
      <w:r w:rsidRPr="005D28F1">
        <w:rPr>
          <w:rFonts w:cstheme="minorHAnsi"/>
        </w:rPr>
        <w:t>.</w:t>
      </w:r>
    </w:p>
    <w:p w:rsidR="00603524" w:rsidRPr="00603524" w:rsidRDefault="00603524" w:rsidP="00146E44">
      <w:pPr>
        <w:pStyle w:val="Heading3"/>
      </w:pPr>
      <w:r>
        <w:t>Third Party Liability</w:t>
      </w:r>
    </w:p>
    <w:p w:rsidR="005D28F1" w:rsidRPr="005D28F1" w:rsidRDefault="005D28F1" w:rsidP="00146E44">
      <w:pPr>
        <w:spacing w:before="80" w:after="0" w:line="240" w:lineRule="auto"/>
        <w:ind w:left="1440"/>
        <w:rPr>
          <w:rFonts w:cstheme="minorHAnsi"/>
        </w:rPr>
      </w:pPr>
      <w:r w:rsidRPr="005D28F1">
        <w:rPr>
          <w:rFonts w:cstheme="minorHAnsi"/>
        </w:rPr>
        <w:t xml:space="preserve">The </w:t>
      </w:r>
      <w:r w:rsidRPr="005D28F1">
        <w:rPr>
          <w:rFonts w:cstheme="minorHAnsi"/>
          <w:b/>
        </w:rPr>
        <w:t>Company</w:t>
      </w:r>
      <w:r w:rsidRPr="005D28F1">
        <w:rPr>
          <w:rFonts w:cstheme="minorHAnsi"/>
        </w:rPr>
        <w:t xml:space="preserve"> will pay on behalf of an </w:t>
      </w:r>
      <w:r w:rsidRPr="005D28F1">
        <w:rPr>
          <w:rFonts w:cstheme="minorHAnsi"/>
          <w:b/>
        </w:rPr>
        <w:t>Insured</w:t>
      </w:r>
      <w:r w:rsidRPr="005D28F1">
        <w:rPr>
          <w:rFonts w:cstheme="minorHAnsi"/>
        </w:rPr>
        <w:t xml:space="preserve"> those sums in excess of the Retention and up to the applicable Limits of Liability specified in the Declarations that an </w:t>
      </w:r>
      <w:r w:rsidRPr="005D28F1">
        <w:rPr>
          <w:rFonts w:cstheme="minorHAnsi"/>
          <w:b/>
        </w:rPr>
        <w:t xml:space="preserve">Insured </w:t>
      </w:r>
      <w:r w:rsidRPr="005D28F1">
        <w:rPr>
          <w:rFonts w:cstheme="minorHAnsi"/>
        </w:rPr>
        <w:t xml:space="preserve">becomes legally obligated to pay as </w:t>
      </w:r>
      <w:r w:rsidRPr="005D28F1">
        <w:rPr>
          <w:rFonts w:cstheme="minorHAnsi"/>
          <w:b/>
        </w:rPr>
        <w:t xml:space="preserve">Loss </w:t>
      </w:r>
      <w:r w:rsidRPr="005D28F1">
        <w:rPr>
          <w:rFonts w:cstheme="minorHAnsi"/>
        </w:rPr>
        <w:t xml:space="preserve">from a </w:t>
      </w:r>
      <w:r w:rsidRPr="005D28F1">
        <w:rPr>
          <w:rFonts w:cstheme="minorHAnsi"/>
          <w:b/>
        </w:rPr>
        <w:t>Third Party Claim</w:t>
      </w:r>
      <w:r w:rsidRPr="005D28F1">
        <w:rPr>
          <w:rFonts w:cstheme="minorHAnsi"/>
        </w:rPr>
        <w:t xml:space="preserve"> first made against the </w:t>
      </w:r>
      <w:r w:rsidRPr="005D28F1">
        <w:rPr>
          <w:rFonts w:cstheme="minorHAnsi"/>
          <w:b/>
        </w:rPr>
        <w:t>Insured</w:t>
      </w:r>
      <w:r w:rsidRPr="005D28F1">
        <w:rPr>
          <w:rFonts w:cstheme="minorHAnsi"/>
        </w:rPr>
        <w:t xml:space="preserve"> during the </w:t>
      </w:r>
      <w:r w:rsidRPr="005D28F1">
        <w:rPr>
          <w:rFonts w:cstheme="minorHAnsi"/>
          <w:b/>
        </w:rPr>
        <w:t>Policy Period</w:t>
      </w:r>
      <w:r w:rsidRPr="005D28F1">
        <w:rPr>
          <w:rFonts w:cstheme="minorHAnsi"/>
        </w:rPr>
        <w:t xml:space="preserve">, or the Optional Extended Reporting Period if applicable, for a </w:t>
      </w:r>
      <w:r w:rsidRPr="005D28F1">
        <w:rPr>
          <w:rFonts w:cstheme="minorHAnsi"/>
          <w:b/>
        </w:rPr>
        <w:t>Third Party Wrongful Act</w:t>
      </w:r>
      <w:r w:rsidRPr="005D28F1">
        <w:rPr>
          <w:rFonts w:cstheme="minorHAnsi"/>
        </w:rPr>
        <w:t xml:space="preserve">, and reported as set forth in Section IV. of the General Terms and Conditions Section of this </w:t>
      </w:r>
      <w:r w:rsidRPr="009022D2">
        <w:rPr>
          <w:rFonts w:cstheme="minorHAnsi"/>
          <w:b/>
        </w:rPr>
        <w:t>Policy</w:t>
      </w:r>
      <w:r w:rsidR="00A16F42">
        <w:rPr>
          <w:rFonts w:cstheme="minorHAnsi"/>
        </w:rPr>
        <w:t>.</w:t>
      </w:r>
    </w:p>
    <w:p w:rsidR="005D28F1" w:rsidRPr="005D28F1" w:rsidRDefault="005D28F1" w:rsidP="00146E44">
      <w:pPr>
        <w:pStyle w:val="Heading2"/>
      </w:pPr>
      <w:r>
        <w:t>Defense</w:t>
      </w:r>
    </w:p>
    <w:p w:rsidR="005D28F1" w:rsidRPr="005D28F1" w:rsidRDefault="005D28F1" w:rsidP="00146E44">
      <w:pPr>
        <w:spacing w:before="80" w:after="0" w:line="240" w:lineRule="auto"/>
        <w:ind w:left="1080"/>
        <w:rPr>
          <w:rFonts w:cstheme="minorHAnsi"/>
        </w:rPr>
      </w:pPr>
      <w:r w:rsidRPr="005D28F1">
        <w:rPr>
          <w:rFonts w:cstheme="minorHAnsi"/>
        </w:rPr>
        <w:t xml:space="preserve">The </w:t>
      </w:r>
      <w:r w:rsidRPr="005D28F1">
        <w:rPr>
          <w:rFonts w:cstheme="minorHAnsi"/>
          <w:b/>
        </w:rPr>
        <w:t>Company</w:t>
      </w:r>
      <w:r w:rsidRPr="005D28F1">
        <w:rPr>
          <w:rFonts w:cstheme="minorHAnsi"/>
        </w:rPr>
        <w:t xml:space="preserve"> has the right and the duty to defend a covered </w:t>
      </w:r>
      <w:r w:rsidRPr="005D28F1">
        <w:rPr>
          <w:rFonts w:cstheme="minorHAnsi"/>
          <w:b/>
        </w:rPr>
        <w:t>Claim</w:t>
      </w:r>
      <w:r w:rsidRPr="005D28F1">
        <w:rPr>
          <w:rFonts w:cstheme="minorHAnsi"/>
        </w:rPr>
        <w:t xml:space="preserve"> against an </w:t>
      </w:r>
      <w:r w:rsidRPr="005D28F1">
        <w:rPr>
          <w:rFonts w:cstheme="minorHAnsi"/>
          <w:b/>
        </w:rPr>
        <w:t>Insured</w:t>
      </w:r>
      <w:r w:rsidRPr="005D28F1">
        <w:rPr>
          <w:rFonts w:cstheme="minorHAnsi"/>
        </w:rPr>
        <w:t xml:space="preserve">, regardless of whether the allegations of the </w:t>
      </w:r>
      <w:r w:rsidRPr="005D28F1">
        <w:rPr>
          <w:rFonts w:cstheme="minorHAnsi"/>
          <w:b/>
        </w:rPr>
        <w:t>Claim</w:t>
      </w:r>
      <w:r w:rsidRPr="005D28F1">
        <w:rPr>
          <w:rFonts w:cstheme="minorHAnsi"/>
        </w:rPr>
        <w:t xml:space="preserve"> are meritless, false, or fraudulent.  The </w:t>
      </w:r>
      <w:r w:rsidRPr="005D28F1">
        <w:rPr>
          <w:rFonts w:cstheme="minorHAnsi"/>
          <w:b/>
        </w:rPr>
        <w:t xml:space="preserve">Company </w:t>
      </w:r>
      <w:r w:rsidRPr="005D28F1">
        <w:rPr>
          <w:rFonts w:cstheme="minorHAnsi"/>
        </w:rPr>
        <w:t xml:space="preserve">has the right to select counsel to defend the </w:t>
      </w:r>
      <w:r w:rsidRPr="005D28F1">
        <w:rPr>
          <w:rFonts w:cstheme="minorHAnsi"/>
          <w:b/>
        </w:rPr>
        <w:t>Insured</w:t>
      </w:r>
      <w:r w:rsidRPr="005D28F1">
        <w:rPr>
          <w:rFonts w:cstheme="minorHAnsi"/>
        </w:rPr>
        <w:t xml:space="preserve">. </w:t>
      </w:r>
    </w:p>
    <w:p w:rsidR="00A05A44" w:rsidRPr="00A05A44" w:rsidRDefault="005D28F1" w:rsidP="00146E44">
      <w:pPr>
        <w:pStyle w:val="Heading1"/>
        <w:rPr>
          <w:rFonts w:asciiTheme="minorHAnsi" w:hAnsiTheme="minorHAnsi" w:cstheme="minorHAnsi"/>
        </w:rPr>
      </w:pPr>
      <w:r>
        <w:rPr>
          <w:rFonts w:asciiTheme="minorHAnsi" w:hAnsiTheme="minorHAnsi" w:cstheme="minorHAnsi"/>
        </w:rPr>
        <w:t>DEFINITIONS</w:t>
      </w:r>
    </w:p>
    <w:p w:rsidR="003D2486" w:rsidRPr="003D2486" w:rsidRDefault="003D2486" w:rsidP="00713E72">
      <w:pPr>
        <w:pStyle w:val="ListParagraph"/>
        <w:spacing w:before="80" w:after="0" w:line="240" w:lineRule="auto"/>
        <w:contextualSpacing w:val="0"/>
        <w:rPr>
          <w:rFonts w:cstheme="minorHAnsi"/>
        </w:rPr>
      </w:pPr>
      <w:r w:rsidRPr="003D2486">
        <w:rPr>
          <w:rFonts w:cstheme="minorHAnsi"/>
        </w:rPr>
        <w:t xml:space="preserve">Some bold-faced words may be defined in other parts of the </w:t>
      </w:r>
      <w:r w:rsidRPr="009022D2">
        <w:rPr>
          <w:rFonts w:cstheme="minorHAnsi"/>
          <w:b/>
        </w:rPr>
        <w:t>Policy</w:t>
      </w:r>
      <w:r w:rsidRPr="003D2486">
        <w:rPr>
          <w:rFonts w:cstheme="minorHAnsi"/>
        </w:rPr>
        <w:t>.</w:t>
      </w:r>
    </w:p>
    <w:p w:rsidR="003D2486" w:rsidRPr="003D2486" w:rsidRDefault="003D2486" w:rsidP="00713E72">
      <w:pPr>
        <w:pStyle w:val="ListParagraph"/>
        <w:numPr>
          <w:ilvl w:val="0"/>
          <w:numId w:val="3"/>
        </w:numPr>
        <w:spacing w:before="80" w:after="0" w:line="240" w:lineRule="auto"/>
        <w:ind w:left="1080"/>
        <w:contextualSpacing w:val="0"/>
        <w:rPr>
          <w:rFonts w:cstheme="minorHAnsi"/>
        </w:rPr>
      </w:pPr>
      <w:r w:rsidRPr="003D2486">
        <w:rPr>
          <w:rFonts w:cstheme="minorHAnsi"/>
          <w:b/>
        </w:rPr>
        <w:t>Claim</w:t>
      </w:r>
      <w:r w:rsidRPr="003D2486">
        <w:rPr>
          <w:rFonts w:cstheme="minorHAnsi"/>
        </w:rPr>
        <w:t xml:space="preserve"> means:</w:t>
      </w:r>
    </w:p>
    <w:p w:rsidR="003D2486" w:rsidRPr="003D2486" w:rsidRDefault="003D2486" w:rsidP="00713E72">
      <w:pPr>
        <w:pStyle w:val="ListParagraph"/>
        <w:numPr>
          <w:ilvl w:val="1"/>
          <w:numId w:val="3"/>
        </w:numPr>
        <w:spacing w:before="80" w:after="0" w:line="240" w:lineRule="auto"/>
        <w:contextualSpacing w:val="0"/>
        <w:rPr>
          <w:rFonts w:cstheme="minorHAnsi"/>
        </w:rPr>
      </w:pPr>
      <w:r w:rsidRPr="003D2486">
        <w:rPr>
          <w:rFonts w:cstheme="minorHAnsi"/>
        </w:rPr>
        <w:t xml:space="preserve">any </w:t>
      </w:r>
      <w:r w:rsidRPr="003D2486">
        <w:rPr>
          <w:rFonts w:cstheme="minorHAnsi"/>
          <w:b/>
        </w:rPr>
        <w:t>Employment Claim</w:t>
      </w:r>
      <w:r w:rsidRPr="003D2486">
        <w:rPr>
          <w:rFonts w:cstheme="minorHAnsi"/>
        </w:rPr>
        <w:t xml:space="preserve"> and</w:t>
      </w:r>
    </w:p>
    <w:p w:rsidR="003D2486" w:rsidRPr="003D2486" w:rsidRDefault="003D2486" w:rsidP="00F21000">
      <w:pPr>
        <w:pStyle w:val="ListParagraph"/>
        <w:numPr>
          <w:ilvl w:val="1"/>
          <w:numId w:val="3"/>
        </w:numPr>
        <w:spacing w:before="80" w:after="0" w:line="240" w:lineRule="auto"/>
        <w:contextualSpacing w:val="0"/>
        <w:rPr>
          <w:rFonts w:cstheme="minorHAnsi"/>
        </w:rPr>
      </w:pPr>
      <w:r w:rsidRPr="003D2486">
        <w:rPr>
          <w:rFonts w:cstheme="minorHAnsi"/>
        </w:rPr>
        <w:t xml:space="preserve">any </w:t>
      </w:r>
      <w:r w:rsidRPr="003D2486">
        <w:rPr>
          <w:rFonts w:cstheme="minorHAnsi"/>
          <w:b/>
        </w:rPr>
        <w:t>Third Party Claim</w:t>
      </w:r>
      <w:r w:rsidRPr="003D2486">
        <w:rPr>
          <w:rFonts w:cstheme="minorHAnsi"/>
        </w:rPr>
        <w:t xml:space="preserve">. </w:t>
      </w:r>
    </w:p>
    <w:p w:rsidR="003D2486" w:rsidRPr="003D2486" w:rsidRDefault="003D2486" w:rsidP="00F21000">
      <w:pPr>
        <w:pStyle w:val="ListParagraph"/>
        <w:numPr>
          <w:ilvl w:val="0"/>
          <w:numId w:val="3"/>
        </w:numPr>
        <w:spacing w:before="80" w:after="0" w:line="240" w:lineRule="auto"/>
        <w:ind w:left="1080"/>
        <w:contextualSpacing w:val="0"/>
        <w:rPr>
          <w:rFonts w:cstheme="minorHAnsi"/>
        </w:rPr>
      </w:pPr>
      <w:r w:rsidRPr="003D2486">
        <w:rPr>
          <w:rFonts w:cstheme="minorHAnsi"/>
          <w:b/>
        </w:rPr>
        <w:t>Claim Expenses</w:t>
      </w:r>
      <w:r w:rsidRPr="003D2486">
        <w:rPr>
          <w:rFonts w:cstheme="minorHAnsi"/>
        </w:rPr>
        <w:t xml:space="preserve"> means reasonable and necessary costs, charges, fees and expenses incurred in the investigation, negotiation, arbitration, mediation, settlement and defense of </w:t>
      </w:r>
      <w:r w:rsidRPr="003D2486">
        <w:rPr>
          <w:rFonts w:cstheme="minorHAnsi"/>
          <w:b/>
        </w:rPr>
        <w:t>Claims</w:t>
      </w:r>
      <w:r w:rsidRPr="003D2486">
        <w:rPr>
          <w:rFonts w:cstheme="minorHAnsi"/>
        </w:rPr>
        <w:t xml:space="preserve">, including fees charged by attorneys selected by the </w:t>
      </w:r>
      <w:r w:rsidRPr="003D2486">
        <w:rPr>
          <w:rFonts w:cstheme="minorHAnsi"/>
          <w:b/>
        </w:rPr>
        <w:t>Company</w:t>
      </w:r>
      <w:r w:rsidRPr="003D2486">
        <w:rPr>
          <w:rFonts w:cstheme="minorHAnsi"/>
        </w:rPr>
        <w:t xml:space="preserve"> to defend an </w:t>
      </w:r>
      <w:r w:rsidRPr="003D2486">
        <w:rPr>
          <w:rFonts w:cstheme="minorHAnsi"/>
          <w:b/>
        </w:rPr>
        <w:t xml:space="preserve">Insured </w:t>
      </w:r>
      <w:r w:rsidRPr="003D2486">
        <w:rPr>
          <w:rFonts w:cstheme="minorHAnsi"/>
        </w:rPr>
        <w:t xml:space="preserve">and the cost of appeal bonds or bonds to release attachments (but only for bond amounts within the applicable Limits of </w:t>
      </w:r>
      <w:r w:rsidR="00306B0D">
        <w:rPr>
          <w:rFonts w:cstheme="minorHAnsi"/>
        </w:rPr>
        <w:t>Liability</w:t>
      </w:r>
      <w:r w:rsidRPr="003D2486">
        <w:rPr>
          <w:rFonts w:cstheme="minorHAnsi"/>
        </w:rPr>
        <w:t xml:space="preserve">). The </w:t>
      </w:r>
      <w:r w:rsidRPr="003D2486">
        <w:rPr>
          <w:rFonts w:cstheme="minorHAnsi"/>
          <w:b/>
        </w:rPr>
        <w:t xml:space="preserve">Company </w:t>
      </w:r>
      <w:r w:rsidRPr="003D2486">
        <w:rPr>
          <w:rFonts w:cstheme="minorHAnsi"/>
        </w:rPr>
        <w:t xml:space="preserve">will not apply for or furnish these bonds. </w:t>
      </w:r>
    </w:p>
    <w:p w:rsidR="003D2486" w:rsidRDefault="003D2486" w:rsidP="00F21000">
      <w:pPr>
        <w:spacing w:before="80" w:after="0" w:line="240" w:lineRule="auto"/>
        <w:ind w:left="1080"/>
        <w:rPr>
          <w:rFonts w:cstheme="minorHAnsi"/>
        </w:rPr>
      </w:pPr>
      <w:r w:rsidRPr="003D2486">
        <w:rPr>
          <w:rFonts w:cstheme="minorHAnsi"/>
          <w:b/>
        </w:rPr>
        <w:t>Claim Expenses</w:t>
      </w:r>
      <w:r w:rsidRPr="003D2486">
        <w:rPr>
          <w:rFonts w:cstheme="minorHAnsi"/>
        </w:rPr>
        <w:t xml:space="preserve"> do not include:</w:t>
      </w:r>
    </w:p>
    <w:p w:rsidR="005E3EAA" w:rsidRDefault="005E3EAA" w:rsidP="00F21000">
      <w:pPr>
        <w:pStyle w:val="ListParagraph"/>
        <w:numPr>
          <w:ilvl w:val="0"/>
          <w:numId w:val="12"/>
        </w:numPr>
        <w:spacing w:before="80" w:after="0" w:line="240" w:lineRule="auto"/>
        <w:ind w:left="1440"/>
        <w:contextualSpacing w:val="0"/>
        <w:rPr>
          <w:rFonts w:cstheme="minorHAnsi"/>
        </w:rPr>
      </w:pPr>
      <w:r w:rsidRPr="005E3EAA">
        <w:rPr>
          <w:rFonts w:cstheme="minorHAnsi"/>
        </w:rPr>
        <w:t xml:space="preserve">salary, wages or expenses of the </w:t>
      </w:r>
      <w:r w:rsidRPr="005E3EAA">
        <w:rPr>
          <w:rFonts w:cstheme="minorHAnsi"/>
          <w:b/>
        </w:rPr>
        <w:t xml:space="preserve">Company’s </w:t>
      </w:r>
      <w:r w:rsidRPr="005E3EAA">
        <w:rPr>
          <w:rFonts w:cstheme="minorHAnsi"/>
        </w:rPr>
        <w:t>regular employees;</w:t>
      </w:r>
    </w:p>
    <w:p w:rsidR="005E3EAA" w:rsidRDefault="003D2486">
      <w:pPr>
        <w:pStyle w:val="ListParagraph"/>
        <w:numPr>
          <w:ilvl w:val="0"/>
          <w:numId w:val="12"/>
        </w:numPr>
        <w:spacing w:before="80" w:after="0" w:line="240" w:lineRule="auto"/>
        <w:ind w:left="1440"/>
        <w:contextualSpacing w:val="0"/>
        <w:rPr>
          <w:rFonts w:cstheme="minorHAnsi"/>
        </w:rPr>
      </w:pPr>
      <w:r w:rsidRPr="005E3EAA">
        <w:rPr>
          <w:rFonts w:cstheme="minorHAnsi"/>
        </w:rPr>
        <w:t xml:space="preserve">loss of earnings or profit by any </w:t>
      </w:r>
      <w:r w:rsidRPr="005E3EAA">
        <w:rPr>
          <w:rFonts w:cstheme="minorHAnsi"/>
          <w:b/>
        </w:rPr>
        <w:t>Insured</w:t>
      </w:r>
      <w:r w:rsidRPr="005E3EAA">
        <w:rPr>
          <w:rFonts w:cstheme="minorHAnsi"/>
        </w:rPr>
        <w:t xml:space="preserve">; or </w:t>
      </w:r>
    </w:p>
    <w:p w:rsidR="003D2486" w:rsidRPr="005E3EAA" w:rsidRDefault="003D2486">
      <w:pPr>
        <w:pStyle w:val="ListParagraph"/>
        <w:numPr>
          <w:ilvl w:val="0"/>
          <w:numId w:val="12"/>
        </w:numPr>
        <w:spacing w:before="80" w:after="0" w:line="240" w:lineRule="auto"/>
        <w:ind w:left="1440"/>
        <w:contextualSpacing w:val="0"/>
        <w:rPr>
          <w:rFonts w:cstheme="minorHAnsi"/>
        </w:rPr>
      </w:pPr>
      <w:r w:rsidRPr="005E3EAA">
        <w:rPr>
          <w:rFonts w:cstheme="minorHAnsi"/>
        </w:rPr>
        <w:t xml:space="preserve">salaries, wages, fees, or other compensation payable to any </w:t>
      </w:r>
      <w:r w:rsidRPr="005E3EAA">
        <w:rPr>
          <w:rFonts w:cstheme="minorHAnsi"/>
          <w:b/>
        </w:rPr>
        <w:t>Insured</w:t>
      </w:r>
      <w:r w:rsidRPr="005E3EAA">
        <w:rPr>
          <w:rFonts w:cstheme="minorHAnsi"/>
        </w:rPr>
        <w:t xml:space="preserve">. </w:t>
      </w:r>
    </w:p>
    <w:p w:rsidR="003D2486" w:rsidRPr="003D2486" w:rsidRDefault="003D2486">
      <w:pPr>
        <w:pStyle w:val="ListParagraph"/>
        <w:numPr>
          <w:ilvl w:val="0"/>
          <w:numId w:val="3"/>
        </w:numPr>
        <w:spacing w:before="80" w:after="0" w:line="240" w:lineRule="auto"/>
        <w:ind w:left="1080"/>
        <w:contextualSpacing w:val="0"/>
        <w:rPr>
          <w:rFonts w:cstheme="minorHAnsi"/>
        </w:rPr>
      </w:pPr>
      <w:r w:rsidRPr="003D2486">
        <w:rPr>
          <w:rFonts w:cstheme="minorHAnsi"/>
          <w:b/>
        </w:rPr>
        <w:t>Employee</w:t>
      </w:r>
      <w:r w:rsidRPr="003D2486">
        <w:rPr>
          <w:rFonts w:cstheme="minorHAnsi"/>
        </w:rPr>
        <w:t xml:space="preserve"> means the following natural persons, but only for </w:t>
      </w:r>
      <w:r w:rsidRPr="003D2486">
        <w:rPr>
          <w:rFonts w:cstheme="minorHAnsi"/>
          <w:b/>
        </w:rPr>
        <w:t>Wrongful Acts</w:t>
      </w:r>
      <w:r w:rsidRPr="003D2486">
        <w:rPr>
          <w:rFonts w:cstheme="minorHAnsi"/>
        </w:rPr>
        <w:t xml:space="preserve"> committed while acting within the scope of their duties for the </w:t>
      </w:r>
      <w:r w:rsidRPr="003D2486">
        <w:rPr>
          <w:rFonts w:cstheme="minorHAnsi"/>
          <w:b/>
        </w:rPr>
        <w:t>Insured Entity</w:t>
      </w:r>
      <w:r w:rsidRPr="003D2486">
        <w:rPr>
          <w:rFonts w:cstheme="minorHAnsi"/>
        </w:rPr>
        <w:t>:</w:t>
      </w:r>
    </w:p>
    <w:p w:rsidR="003D2486" w:rsidRPr="003D2486" w:rsidRDefault="003D2486">
      <w:pPr>
        <w:pStyle w:val="ListParagraph"/>
        <w:numPr>
          <w:ilvl w:val="1"/>
          <w:numId w:val="3"/>
        </w:numPr>
        <w:spacing w:before="80" w:after="0" w:line="240" w:lineRule="auto"/>
        <w:contextualSpacing w:val="0"/>
        <w:rPr>
          <w:rFonts w:cstheme="minorHAnsi"/>
        </w:rPr>
      </w:pPr>
      <w:r w:rsidRPr="003D2486">
        <w:rPr>
          <w:rFonts w:cstheme="minorHAnsi"/>
        </w:rPr>
        <w:t>full-time, part-time, seasonal, leased and temporary employees, volunteers or interns; and</w:t>
      </w:r>
    </w:p>
    <w:p w:rsidR="003D2486" w:rsidRPr="003D2486" w:rsidRDefault="003D2486">
      <w:pPr>
        <w:pStyle w:val="ListParagraph"/>
        <w:numPr>
          <w:ilvl w:val="1"/>
          <w:numId w:val="3"/>
        </w:numPr>
        <w:spacing w:before="80" w:after="0" w:line="240" w:lineRule="auto"/>
        <w:contextualSpacing w:val="0"/>
        <w:rPr>
          <w:rFonts w:cstheme="minorHAnsi"/>
        </w:rPr>
      </w:pPr>
      <w:r w:rsidRPr="003D2486">
        <w:rPr>
          <w:rFonts w:cstheme="minorHAnsi"/>
        </w:rPr>
        <w:t xml:space="preserve">independent contractors, provided that such independent contractors are directly supervised by the </w:t>
      </w:r>
      <w:r w:rsidRPr="003D2486">
        <w:rPr>
          <w:rFonts w:cstheme="minorHAnsi"/>
          <w:b/>
        </w:rPr>
        <w:t>Insured</w:t>
      </w:r>
      <w:r w:rsidRPr="003D2486">
        <w:rPr>
          <w:rFonts w:cstheme="minorHAnsi"/>
        </w:rPr>
        <w:t xml:space="preserve">, and only if the </w:t>
      </w:r>
      <w:r w:rsidRPr="003D2486">
        <w:rPr>
          <w:rFonts w:cstheme="minorHAnsi"/>
          <w:b/>
        </w:rPr>
        <w:t>Insured</w:t>
      </w:r>
      <w:r w:rsidRPr="003D2486">
        <w:rPr>
          <w:rFonts w:cstheme="minorHAnsi"/>
        </w:rPr>
        <w:t xml:space="preserve"> provides indemnification to such person:</w:t>
      </w:r>
    </w:p>
    <w:p w:rsidR="003D2486" w:rsidRPr="003D2486" w:rsidRDefault="003D2486">
      <w:pPr>
        <w:pStyle w:val="ListParagraph"/>
        <w:numPr>
          <w:ilvl w:val="2"/>
          <w:numId w:val="3"/>
        </w:numPr>
        <w:spacing w:before="80" w:after="0" w:line="240" w:lineRule="auto"/>
        <w:ind w:left="1800" w:hanging="360"/>
        <w:contextualSpacing w:val="0"/>
        <w:rPr>
          <w:rFonts w:cstheme="minorHAnsi"/>
        </w:rPr>
      </w:pPr>
      <w:r w:rsidRPr="003D2486">
        <w:rPr>
          <w:rFonts w:cstheme="minorHAnsi"/>
        </w:rPr>
        <w:t xml:space="preserve">pursuant to a written agreement executed prior to the Inception Date of the </w:t>
      </w:r>
      <w:r w:rsidRPr="003D2486">
        <w:rPr>
          <w:rFonts w:cstheme="minorHAnsi"/>
          <w:b/>
        </w:rPr>
        <w:t xml:space="preserve">Policy </w:t>
      </w:r>
      <w:r w:rsidRPr="003D2486">
        <w:rPr>
          <w:rFonts w:cstheme="minorHAnsi"/>
        </w:rPr>
        <w:t xml:space="preserve">or the date such person first rendered such labor or services to the </w:t>
      </w:r>
      <w:r w:rsidRPr="003D2486">
        <w:rPr>
          <w:rFonts w:cstheme="minorHAnsi"/>
          <w:b/>
        </w:rPr>
        <w:t>Insured</w:t>
      </w:r>
      <w:r w:rsidRPr="003D2486">
        <w:rPr>
          <w:rFonts w:cstheme="minorHAnsi"/>
        </w:rPr>
        <w:t>, whichever is later; and</w:t>
      </w:r>
    </w:p>
    <w:p w:rsidR="003D2486" w:rsidRPr="003D2486" w:rsidRDefault="003D2486">
      <w:pPr>
        <w:pStyle w:val="ListParagraph"/>
        <w:numPr>
          <w:ilvl w:val="2"/>
          <w:numId w:val="3"/>
        </w:numPr>
        <w:spacing w:before="80" w:after="0" w:line="240" w:lineRule="auto"/>
        <w:ind w:left="1800" w:hanging="360"/>
        <w:contextualSpacing w:val="0"/>
        <w:rPr>
          <w:rFonts w:cstheme="minorHAnsi"/>
        </w:rPr>
      </w:pPr>
      <w:r w:rsidRPr="003D2486">
        <w:rPr>
          <w:rFonts w:cstheme="minorHAnsi"/>
        </w:rPr>
        <w:lastRenderedPageBreak/>
        <w:t xml:space="preserve">to the same extent and in the same manner as the </w:t>
      </w:r>
      <w:r w:rsidRPr="003D2486">
        <w:rPr>
          <w:rFonts w:cstheme="minorHAnsi"/>
          <w:b/>
        </w:rPr>
        <w:t>Insured</w:t>
      </w:r>
      <w:r w:rsidRPr="003D2486">
        <w:rPr>
          <w:rFonts w:cstheme="minorHAnsi"/>
        </w:rPr>
        <w:t xml:space="preserve"> provides indemnification to its other employees.</w:t>
      </w:r>
    </w:p>
    <w:p w:rsidR="003D2486" w:rsidRPr="003D2486" w:rsidRDefault="003D2486">
      <w:pPr>
        <w:pStyle w:val="ListParagraph"/>
        <w:numPr>
          <w:ilvl w:val="0"/>
          <w:numId w:val="3"/>
        </w:numPr>
        <w:spacing w:before="80" w:after="0" w:line="240" w:lineRule="auto"/>
        <w:ind w:left="1080"/>
        <w:contextualSpacing w:val="0"/>
        <w:rPr>
          <w:rFonts w:cstheme="minorHAnsi"/>
        </w:rPr>
      </w:pPr>
      <w:r w:rsidRPr="003D2486">
        <w:rPr>
          <w:rFonts w:cstheme="minorHAnsi"/>
          <w:b/>
        </w:rPr>
        <w:t>Employment Claim</w:t>
      </w:r>
      <w:r w:rsidRPr="003D2486">
        <w:rPr>
          <w:rFonts w:cstheme="minorHAnsi"/>
        </w:rPr>
        <w:t xml:space="preserve"> means any:</w:t>
      </w:r>
    </w:p>
    <w:p w:rsidR="003D2486" w:rsidRPr="003D2486" w:rsidRDefault="003D2486">
      <w:pPr>
        <w:pStyle w:val="ListParagraph"/>
        <w:numPr>
          <w:ilvl w:val="1"/>
          <w:numId w:val="5"/>
        </w:numPr>
        <w:spacing w:before="80" w:after="0" w:line="240" w:lineRule="auto"/>
        <w:contextualSpacing w:val="0"/>
        <w:rPr>
          <w:rFonts w:cstheme="minorHAnsi"/>
        </w:rPr>
      </w:pPr>
      <w:r w:rsidRPr="003D2486">
        <w:rPr>
          <w:rFonts w:cstheme="minorHAnsi"/>
        </w:rPr>
        <w:t>written notice or demand for monetary, non-monetary, or injunctive relief;</w:t>
      </w:r>
    </w:p>
    <w:p w:rsidR="003D2486" w:rsidRPr="003D2486" w:rsidRDefault="003D2486">
      <w:pPr>
        <w:pStyle w:val="ListParagraph"/>
        <w:numPr>
          <w:ilvl w:val="1"/>
          <w:numId w:val="5"/>
        </w:numPr>
        <w:spacing w:before="80" w:after="0" w:line="240" w:lineRule="auto"/>
        <w:contextualSpacing w:val="0"/>
        <w:rPr>
          <w:rFonts w:cstheme="minorHAnsi"/>
        </w:rPr>
      </w:pPr>
      <w:r w:rsidRPr="003D2486">
        <w:rPr>
          <w:rFonts w:cstheme="minorHAnsi"/>
        </w:rPr>
        <w:t>written request to toll or waive the statute of limitations;</w:t>
      </w:r>
    </w:p>
    <w:p w:rsidR="003D2486" w:rsidRPr="003D2486" w:rsidRDefault="003D2486">
      <w:pPr>
        <w:pStyle w:val="ListParagraph"/>
        <w:numPr>
          <w:ilvl w:val="1"/>
          <w:numId w:val="5"/>
        </w:numPr>
        <w:spacing w:before="80" w:after="0" w:line="240" w:lineRule="auto"/>
        <w:contextualSpacing w:val="0"/>
        <w:rPr>
          <w:rFonts w:cstheme="minorHAnsi"/>
        </w:rPr>
      </w:pPr>
      <w:r w:rsidRPr="003D2486">
        <w:rPr>
          <w:rFonts w:cstheme="minorHAnsi"/>
        </w:rPr>
        <w:t xml:space="preserve">civil proceeding in a court of law; </w:t>
      </w:r>
    </w:p>
    <w:p w:rsidR="003D2486" w:rsidRPr="003D2486" w:rsidRDefault="003D2486">
      <w:pPr>
        <w:pStyle w:val="ListParagraph"/>
        <w:numPr>
          <w:ilvl w:val="1"/>
          <w:numId w:val="5"/>
        </w:numPr>
        <w:spacing w:before="80" w:after="0" w:line="240" w:lineRule="auto"/>
        <w:contextualSpacing w:val="0"/>
        <w:rPr>
          <w:rFonts w:cstheme="minorHAnsi"/>
        </w:rPr>
      </w:pPr>
      <w:r w:rsidRPr="003D2486">
        <w:rPr>
          <w:rFonts w:cstheme="minorHAnsi"/>
        </w:rPr>
        <w:t>criminal proceeding in a court of law;</w:t>
      </w:r>
    </w:p>
    <w:p w:rsidR="003D2486" w:rsidRPr="003D2486" w:rsidRDefault="003D2486">
      <w:pPr>
        <w:pStyle w:val="ListParagraph"/>
        <w:numPr>
          <w:ilvl w:val="1"/>
          <w:numId w:val="5"/>
        </w:numPr>
        <w:spacing w:before="80" w:after="0" w:line="240" w:lineRule="auto"/>
        <w:contextualSpacing w:val="0"/>
        <w:rPr>
          <w:rFonts w:cstheme="minorHAnsi"/>
        </w:rPr>
      </w:pPr>
      <w:r w:rsidRPr="003D2486">
        <w:rPr>
          <w:rFonts w:cstheme="minorHAnsi"/>
        </w:rPr>
        <w:t>administrative or regulatory proceeding, commenced by the filing of a notice of charges, formal investigative order or similar document;</w:t>
      </w:r>
    </w:p>
    <w:p w:rsidR="003D2486" w:rsidRPr="003D2486" w:rsidRDefault="003D2486">
      <w:pPr>
        <w:pStyle w:val="ListParagraph"/>
        <w:numPr>
          <w:ilvl w:val="1"/>
          <w:numId w:val="5"/>
        </w:numPr>
        <w:spacing w:before="80" w:after="0" w:line="240" w:lineRule="auto"/>
        <w:contextualSpacing w:val="0"/>
        <w:rPr>
          <w:rFonts w:cstheme="minorHAnsi"/>
        </w:rPr>
      </w:pPr>
      <w:r w:rsidRPr="003D2486">
        <w:rPr>
          <w:rFonts w:cstheme="minorHAnsi"/>
        </w:rPr>
        <w:t>notice of any suit;</w:t>
      </w:r>
      <w:r w:rsidR="00306B0D">
        <w:rPr>
          <w:rFonts w:cstheme="minorHAnsi"/>
        </w:rPr>
        <w:t xml:space="preserve"> or</w:t>
      </w:r>
    </w:p>
    <w:p w:rsidR="003D2486" w:rsidRPr="003D2486" w:rsidRDefault="003D2486">
      <w:pPr>
        <w:pStyle w:val="ListParagraph"/>
        <w:numPr>
          <w:ilvl w:val="1"/>
          <w:numId w:val="5"/>
        </w:numPr>
        <w:spacing w:before="80" w:after="0" w:line="240" w:lineRule="auto"/>
        <w:contextualSpacing w:val="0"/>
        <w:rPr>
          <w:rFonts w:cstheme="minorHAnsi"/>
        </w:rPr>
      </w:pPr>
      <w:r w:rsidRPr="003D2486">
        <w:rPr>
          <w:rFonts w:cstheme="minorHAnsi"/>
        </w:rPr>
        <w:t>arbitration or mediation proceeding;</w:t>
      </w:r>
    </w:p>
    <w:p w:rsidR="003D2486" w:rsidRPr="003D2486" w:rsidRDefault="003D2486">
      <w:pPr>
        <w:spacing w:before="80" w:after="0" w:line="240" w:lineRule="auto"/>
        <w:ind w:left="1080"/>
        <w:rPr>
          <w:rFonts w:cstheme="minorHAnsi"/>
        </w:rPr>
      </w:pPr>
      <w:r w:rsidRPr="003D2486">
        <w:rPr>
          <w:rFonts w:cstheme="minorHAnsi"/>
        </w:rPr>
        <w:t xml:space="preserve">which seeks to hold an </w:t>
      </w:r>
      <w:r w:rsidRPr="003D2486">
        <w:rPr>
          <w:rFonts w:cstheme="minorHAnsi"/>
          <w:b/>
        </w:rPr>
        <w:t>Insured</w:t>
      </w:r>
      <w:r w:rsidRPr="003D2486">
        <w:rPr>
          <w:rFonts w:cstheme="minorHAnsi"/>
        </w:rPr>
        <w:t xml:space="preserve"> responsible for an </w:t>
      </w:r>
      <w:r w:rsidRPr="003D2486">
        <w:rPr>
          <w:rFonts w:cstheme="minorHAnsi"/>
          <w:b/>
        </w:rPr>
        <w:t>Employment Practices Wrongful Act</w:t>
      </w:r>
      <w:r w:rsidRPr="003D2486">
        <w:rPr>
          <w:rFonts w:cstheme="minorHAnsi"/>
        </w:rPr>
        <w:t>.</w:t>
      </w:r>
    </w:p>
    <w:p w:rsidR="003D2486" w:rsidRPr="003D2486" w:rsidRDefault="003D2486">
      <w:pPr>
        <w:pStyle w:val="ListParagraph"/>
        <w:numPr>
          <w:ilvl w:val="0"/>
          <w:numId w:val="3"/>
        </w:numPr>
        <w:spacing w:before="80" w:after="0" w:line="240" w:lineRule="auto"/>
        <w:ind w:left="1080"/>
        <w:contextualSpacing w:val="0"/>
        <w:rPr>
          <w:rFonts w:eastAsia="Times New Roman" w:cstheme="minorHAnsi"/>
        </w:rPr>
      </w:pPr>
      <w:r w:rsidRPr="003D2486">
        <w:rPr>
          <w:rFonts w:cstheme="minorHAnsi"/>
          <w:b/>
        </w:rPr>
        <w:t>Employment Practices Wrongful Act</w:t>
      </w:r>
      <w:r w:rsidRPr="003D2486">
        <w:rPr>
          <w:rFonts w:cstheme="minorHAnsi"/>
        </w:rPr>
        <w:t xml:space="preserve"> </w:t>
      </w:r>
      <w:r w:rsidRPr="003D2486">
        <w:rPr>
          <w:rFonts w:eastAsia="Times New Roman" w:cstheme="minorHAnsi"/>
        </w:rPr>
        <w:t xml:space="preserve">means any of the following, when alleged against an </w:t>
      </w:r>
      <w:r w:rsidRPr="003D2486">
        <w:rPr>
          <w:rFonts w:eastAsia="Times New Roman" w:cstheme="minorHAnsi"/>
          <w:b/>
        </w:rPr>
        <w:t>Insured</w:t>
      </w:r>
      <w:r w:rsidRPr="003D2486">
        <w:rPr>
          <w:rFonts w:eastAsia="Times New Roman" w:cstheme="minorHAnsi"/>
        </w:rPr>
        <w:t xml:space="preserve"> by any past or present </w:t>
      </w:r>
      <w:r w:rsidRPr="003D2486">
        <w:rPr>
          <w:rFonts w:eastAsia="Times New Roman" w:cstheme="minorHAnsi"/>
          <w:b/>
        </w:rPr>
        <w:t>Employee</w:t>
      </w:r>
      <w:r w:rsidRPr="003D2486">
        <w:rPr>
          <w:rFonts w:eastAsia="Times New Roman" w:cstheme="minorHAnsi"/>
        </w:rPr>
        <w:t xml:space="preserve"> of the </w:t>
      </w:r>
      <w:r w:rsidRPr="003D2486">
        <w:rPr>
          <w:rFonts w:eastAsia="Times New Roman" w:cstheme="minorHAnsi"/>
          <w:b/>
        </w:rPr>
        <w:t>Insured Entity</w:t>
      </w:r>
      <w:r w:rsidRPr="003D2486">
        <w:rPr>
          <w:rFonts w:eastAsia="Times New Roman" w:cstheme="minorHAnsi"/>
        </w:rPr>
        <w:t xml:space="preserve">, or by any applicant for employment with the </w:t>
      </w:r>
      <w:r w:rsidRPr="003D2486">
        <w:rPr>
          <w:rFonts w:eastAsia="Times New Roman" w:cstheme="minorHAnsi"/>
          <w:b/>
        </w:rPr>
        <w:t>Insured Entity</w:t>
      </w:r>
      <w:r w:rsidRPr="003D2486">
        <w:rPr>
          <w:rFonts w:eastAsia="Times New Roman" w:cstheme="minorHAnsi"/>
        </w:rPr>
        <w:t xml:space="preserve">, in connection with that person’s actual or proposed employment relationship with the </w:t>
      </w:r>
      <w:r w:rsidRPr="003D2486">
        <w:rPr>
          <w:rFonts w:eastAsia="Times New Roman" w:cstheme="minorHAnsi"/>
          <w:b/>
        </w:rPr>
        <w:t>Insured Entity</w:t>
      </w:r>
      <w:r w:rsidRPr="003D2486">
        <w:rPr>
          <w:rFonts w:eastAsia="Times New Roman" w:cstheme="minorHAnsi"/>
        </w:rPr>
        <w:t>, wrongful dismissal, discharge or termination of employment:</w:t>
      </w:r>
    </w:p>
    <w:p w:rsidR="003D2486" w:rsidRPr="003D2486" w:rsidRDefault="003D2486">
      <w:pPr>
        <w:numPr>
          <w:ilvl w:val="0"/>
          <w:numId w:val="6"/>
        </w:numPr>
        <w:spacing w:before="80" w:after="0" w:line="240" w:lineRule="auto"/>
        <w:ind w:left="1440"/>
        <w:rPr>
          <w:rFonts w:eastAsia="Times New Roman" w:cstheme="minorHAnsi"/>
        </w:rPr>
      </w:pPr>
      <w:r w:rsidRPr="003D2486">
        <w:rPr>
          <w:rFonts w:eastAsia="Times New Roman" w:cstheme="minorHAnsi"/>
        </w:rPr>
        <w:t>breach of employment contract;</w:t>
      </w:r>
    </w:p>
    <w:p w:rsidR="003D2486" w:rsidRPr="003D2486" w:rsidRDefault="003D2486">
      <w:pPr>
        <w:numPr>
          <w:ilvl w:val="0"/>
          <w:numId w:val="6"/>
        </w:numPr>
        <w:spacing w:before="80" w:after="0" w:line="240" w:lineRule="auto"/>
        <w:ind w:left="1440"/>
        <w:rPr>
          <w:rFonts w:eastAsia="Times New Roman" w:cstheme="minorHAnsi"/>
        </w:rPr>
      </w:pPr>
      <w:r w:rsidRPr="003D2486">
        <w:rPr>
          <w:rFonts w:eastAsia="Times New Roman" w:cstheme="minorHAnsi"/>
        </w:rPr>
        <w:t>harassment, including sexual harassment whether “quid pro quo”, hostile work environment or otherwise;</w:t>
      </w:r>
    </w:p>
    <w:p w:rsidR="003D2486" w:rsidRPr="003D2486" w:rsidRDefault="003D2486">
      <w:pPr>
        <w:numPr>
          <w:ilvl w:val="0"/>
          <w:numId w:val="6"/>
        </w:numPr>
        <w:spacing w:before="80" w:after="0" w:line="240" w:lineRule="auto"/>
        <w:ind w:left="1440"/>
        <w:rPr>
          <w:rFonts w:eastAsia="Times New Roman" w:cstheme="minorHAnsi"/>
        </w:rPr>
      </w:pPr>
      <w:r w:rsidRPr="003D2486">
        <w:rPr>
          <w:rFonts w:eastAsia="Times New Roman" w:cstheme="minorHAnsi"/>
        </w:rPr>
        <w:t>discrimination based upon age, gender, race, color, national origin, mental status, genetic  information, HIV status, religion, sexual orientation or preference, pregnancy or disability, veteran status,  or any basis prohibited by foreign,  federal, state or local statutory laws or common laws;</w:t>
      </w:r>
    </w:p>
    <w:p w:rsidR="003D2486" w:rsidRPr="003D2486" w:rsidRDefault="003D2486">
      <w:pPr>
        <w:numPr>
          <w:ilvl w:val="0"/>
          <w:numId w:val="6"/>
        </w:numPr>
        <w:spacing w:before="80" w:after="0" w:line="240" w:lineRule="auto"/>
        <w:ind w:left="1440"/>
        <w:rPr>
          <w:rFonts w:eastAsia="Times New Roman" w:cstheme="minorHAnsi"/>
        </w:rPr>
      </w:pPr>
      <w:r w:rsidRPr="003D2486">
        <w:rPr>
          <w:rFonts w:eastAsia="Times New Roman" w:cstheme="minorHAnsi"/>
        </w:rPr>
        <w:t xml:space="preserve">breach of any manual of employment policies or procedures issued by the </w:t>
      </w:r>
      <w:r w:rsidRPr="003D2486">
        <w:rPr>
          <w:rFonts w:eastAsia="Times New Roman" w:cstheme="minorHAnsi"/>
          <w:b/>
        </w:rPr>
        <w:t>Insured Entity</w:t>
      </w:r>
      <w:r w:rsidRPr="003D2486">
        <w:rPr>
          <w:rFonts w:eastAsia="Times New Roman" w:cstheme="minorHAnsi"/>
        </w:rPr>
        <w:t>;</w:t>
      </w:r>
    </w:p>
    <w:p w:rsidR="003D2486" w:rsidRPr="003D2486" w:rsidRDefault="003D2486">
      <w:pPr>
        <w:numPr>
          <w:ilvl w:val="0"/>
          <w:numId w:val="6"/>
        </w:numPr>
        <w:spacing w:before="80" w:after="0" w:line="240" w:lineRule="auto"/>
        <w:ind w:left="1440"/>
        <w:rPr>
          <w:rFonts w:eastAsia="Times New Roman" w:cstheme="minorHAnsi"/>
        </w:rPr>
      </w:pPr>
      <w:r w:rsidRPr="003D2486">
        <w:rPr>
          <w:rFonts w:eastAsia="Times New Roman" w:cstheme="minorHAnsi"/>
          <w:b/>
        </w:rPr>
        <w:t>Workplace Tort</w:t>
      </w:r>
      <w:r w:rsidRPr="003D2486">
        <w:rPr>
          <w:rFonts w:eastAsia="Times New Roman" w:cstheme="minorHAnsi"/>
        </w:rPr>
        <w:t>; or</w:t>
      </w:r>
    </w:p>
    <w:p w:rsidR="003D2486" w:rsidRPr="003D2486" w:rsidRDefault="003D2486">
      <w:pPr>
        <w:numPr>
          <w:ilvl w:val="0"/>
          <w:numId w:val="6"/>
        </w:numPr>
        <w:spacing w:before="80" w:after="0" w:line="240" w:lineRule="auto"/>
        <w:ind w:left="1440"/>
        <w:rPr>
          <w:rFonts w:eastAsia="Times New Roman" w:cstheme="minorHAnsi"/>
        </w:rPr>
      </w:pPr>
      <w:r w:rsidRPr="003D2486">
        <w:rPr>
          <w:rFonts w:eastAsia="Times New Roman" w:cstheme="minorHAnsi"/>
        </w:rPr>
        <w:t xml:space="preserve">retaliatory action in response to that </w:t>
      </w:r>
      <w:r w:rsidRPr="003D2486">
        <w:rPr>
          <w:rFonts w:eastAsia="Times New Roman" w:cstheme="minorHAnsi"/>
          <w:b/>
        </w:rPr>
        <w:t>Employee’s</w:t>
      </w:r>
      <w:r w:rsidRPr="003D2486">
        <w:rPr>
          <w:rFonts w:eastAsia="Times New Roman" w:cstheme="minorHAnsi"/>
        </w:rPr>
        <w:t>:</w:t>
      </w:r>
    </w:p>
    <w:p w:rsidR="003D2486" w:rsidRPr="003D2486" w:rsidRDefault="003D2486">
      <w:pPr>
        <w:numPr>
          <w:ilvl w:val="0"/>
          <w:numId w:val="7"/>
        </w:numPr>
        <w:spacing w:before="80" w:after="0" w:line="240" w:lineRule="auto"/>
        <w:rPr>
          <w:rFonts w:eastAsia="Times New Roman" w:cstheme="minorHAnsi"/>
        </w:rPr>
      </w:pPr>
      <w:r w:rsidRPr="003D2486">
        <w:rPr>
          <w:rFonts w:eastAsia="Times New Roman" w:cstheme="minorHAnsi"/>
        </w:rPr>
        <w:t xml:space="preserve">disclosure or threat of disclosure of any act by an </w:t>
      </w:r>
      <w:r w:rsidRPr="003D2486">
        <w:rPr>
          <w:rFonts w:eastAsia="Times New Roman" w:cstheme="minorHAnsi"/>
          <w:b/>
        </w:rPr>
        <w:t>Insured</w:t>
      </w:r>
      <w:r w:rsidRPr="003D2486">
        <w:rPr>
          <w:rFonts w:eastAsia="Times New Roman" w:cstheme="minorHAnsi"/>
        </w:rPr>
        <w:t xml:space="preserve"> alleged to be a violation of any federal, state, local or foreign law, common or statutory, or any rule or regulation promulgated thereunder;</w:t>
      </w:r>
    </w:p>
    <w:p w:rsidR="003D2486" w:rsidRPr="003D2486" w:rsidRDefault="003D2486">
      <w:pPr>
        <w:numPr>
          <w:ilvl w:val="0"/>
          <w:numId w:val="7"/>
        </w:numPr>
        <w:spacing w:before="80" w:after="0" w:line="240" w:lineRule="auto"/>
        <w:rPr>
          <w:rFonts w:eastAsia="Times New Roman" w:cstheme="minorHAnsi"/>
        </w:rPr>
      </w:pPr>
      <w:r w:rsidRPr="003D2486">
        <w:rPr>
          <w:rFonts w:eastAsia="Times New Roman" w:cstheme="minorHAnsi"/>
        </w:rPr>
        <w:t xml:space="preserve">actual or attempted exercise of any right that </w:t>
      </w:r>
      <w:r w:rsidRPr="003D2486">
        <w:rPr>
          <w:rFonts w:eastAsia="Times New Roman" w:cstheme="minorHAnsi"/>
          <w:b/>
        </w:rPr>
        <w:t>Employee</w:t>
      </w:r>
      <w:r w:rsidRPr="003D2486">
        <w:rPr>
          <w:rFonts w:eastAsia="Times New Roman" w:cstheme="minorHAnsi"/>
        </w:rPr>
        <w:t xml:space="preserve"> has under law; or</w:t>
      </w:r>
    </w:p>
    <w:p w:rsidR="003D2486" w:rsidRPr="003D2486" w:rsidRDefault="003D2486">
      <w:pPr>
        <w:numPr>
          <w:ilvl w:val="0"/>
          <w:numId w:val="7"/>
        </w:numPr>
        <w:spacing w:before="80" w:after="0" w:line="240" w:lineRule="auto"/>
        <w:rPr>
          <w:rFonts w:eastAsia="Times New Roman" w:cstheme="minorHAnsi"/>
        </w:rPr>
      </w:pPr>
      <w:r w:rsidRPr="003D2486">
        <w:rPr>
          <w:rFonts w:eastAsia="Times New Roman" w:cstheme="minorHAnsi"/>
        </w:rPr>
        <w:t>filing of any claim under the Federal False Claims Act or any other federal, state, local or foreign “whistle-blower” law.</w:t>
      </w:r>
    </w:p>
    <w:p w:rsidR="003D2486" w:rsidRPr="003D2486" w:rsidRDefault="003D2486">
      <w:pPr>
        <w:pStyle w:val="ListParagraph"/>
        <w:numPr>
          <w:ilvl w:val="0"/>
          <w:numId w:val="3"/>
        </w:numPr>
        <w:spacing w:before="80" w:after="0" w:line="240" w:lineRule="auto"/>
        <w:ind w:left="1080"/>
        <w:contextualSpacing w:val="0"/>
        <w:rPr>
          <w:rFonts w:eastAsia="Times New Roman" w:cstheme="minorHAnsi"/>
        </w:rPr>
      </w:pPr>
      <w:r w:rsidRPr="003D2486">
        <w:rPr>
          <w:rFonts w:eastAsia="Times New Roman" w:cstheme="minorHAnsi"/>
          <w:b/>
        </w:rPr>
        <w:t>Insured</w:t>
      </w:r>
      <w:r w:rsidRPr="003D2486">
        <w:rPr>
          <w:rFonts w:eastAsia="Times New Roman" w:cstheme="minorHAnsi"/>
        </w:rPr>
        <w:t xml:space="preserve"> means the </w:t>
      </w:r>
      <w:r w:rsidRPr="003D2486">
        <w:rPr>
          <w:rFonts w:eastAsia="Times New Roman" w:cstheme="minorHAnsi"/>
          <w:b/>
        </w:rPr>
        <w:t xml:space="preserve">Insured Persons </w:t>
      </w:r>
      <w:r w:rsidRPr="003D2486">
        <w:rPr>
          <w:rFonts w:eastAsia="Times New Roman" w:cstheme="minorHAnsi"/>
        </w:rPr>
        <w:t>and the</w:t>
      </w:r>
      <w:r w:rsidRPr="003D2486">
        <w:rPr>
          <w:rFonts w:eastAsia="Times New Roman" w:cstheme="minorHAnsi"/>
          <w:b/>
        </w:rPr>
        <w:t xml:space="preserve"> Insured Entity. </w:t>
      </w:r>
    </w:p>
    <w:p w:rsidR="003D2486" w:rsidRPr="003D2486" w:rsidRDefault="003D2486">
      <w:pPr>
        <w:pStyle w:val="ListParagraph"/>
        <w:numPr>
          <w:ilvl w:val="0"/>
          <w:numId w:val="3"/>
        </w:numPr>
        <w:spacing w:before="80" w:after="0" w:line="240" w:lineRule="auto"/>
        <w:ind w:left="1080"/>
        <w:contextualSpacing w:val="0"/>
        <w:rPr>
          <w:rFonts w:eastAsia="Times New Roman" w:cstheme="minorHAnsi"/>
        </w:rPr>
      </w:pPr>
      <w:r w:rsidRPr="003D2486">
        <w:rPr>
          <w:rFonts w:eastAsia="Times New Roman" w:cstheme="minorHAnsi"/>
          <w:b/>
        </w:rPr>
        <w:t xml:space="preserve">Insured Person </w:t>
      </w:r>
      <w:r w:rsidRPr="003D2486">
        <w:rPr>
          <w:rFonts w:eastAsia="Times New Roman" w:cstheme="minorHAnsi"/>
        </w:rPr>
        <w:t>means any:</w:t>
      </w:r>
    </w:p>
    <w:p w:rsidR="003D2486" w:rsidRPr="003D2486" w:rsidRDefault="00306B0D">
      <w:pPr>
        <w:pStyle w:val="ListParagraph"/>
        <w:numPr>
          <w:ilvl w:val="0"/>
          <w:numId w:val="8"/>
        </w:numPr>
        <w:spacing w:before="80" w:after="0" w:line="240" w:lineRule="auto"/>
        <w:ind w:left="1440"/>
        <w:contextualSpacing w:val="0"/>
        <w:rPr>
          <w:rFonts w:cstheme="minorHAnsi"/>
        </w:rPr>
      </w:pPr>
      <w:r>
        <w:rPr>
          <w:rFonts w:cstheme="minorHAnsi"/>
        </w:rPr>
        <w:t>p</w:t>
      </w:r>
      <w:r w:rsidR="003D2486" w:rsidRPr="003D2486">
        <w:rPr>
          <w:rFonts w:cstheme="minorHAnsi"/>
        </w:rPr>
        <w:t xml:space="preserve">ast present or future director, officer or manager of the </w:t>
      </w:r>
      <w:r w:rsidR="003D2486" w:rsidRPr="003D2486">
        <w:rPr>
          <w:rFonts w:cstheme="minorHAnsi"/>
          <w:b/>
        </w:rPr>
        <w:t>Insured Entity</w:t>
      </w:r>
      <w:r w:rsidR="003D2486" w:rsidRPr="003D2486">
        <w:rPr>
          <w:rFonts w:cstheme="minorHAnsi"/>
        </w:rPr>
        <w:t xml:space="preserve">, but only with respect to the performance of his or her duties as such on behalf of the </w:t>
      </w:r>
      <w:r w:rsidR="003D2486" w:rsidRPr="003D2486">
        <w:rPr>
          <w:rFonts w:cstheme="minorHAnsi"/>
          <w:b/>
        </w:rPr>
        <w:t>Insured Entity</w:t>
      </w:r>
      <w:r w:rsidR="003D2486" w:rsidRPr="003D2486">
        <w:rPr>
          <w:rFonts w:cstheme="minorHAnsi"/>
        </w:rPr>
        <w:t>;</w:t>
      </w:r>
    </w:p>
    <w:p w:rsidR="003D2486" w:rsidRPr="003D2486" w:rsidRDefault="00306B0D">
      <w:pPr>
        <w:pStyle w:val="ListParagraph"/>
        <w:numPr>
          <w:ilvl w:val="0"/>
          <w:numId w:val="8"/>
        </w:numPr>
        <w:spacing w:before="80" w:after="0" w:line="240" w:lineRule="auto"/>
        <w:ind w:left="1440"/>
        <w:contextualSpacing w:val="0"/>
        <w:rPr>
          <w:rFonts w:cstheme="minorHAnsi"/>
        </w:rPr>
      </w:pPr>
      <w:r>
        <w:rPr>
          <w:rFonts w:cstheme="minorHAnsi"/>
        </w:rPr>
        <w:t>p</w:t>
      </w:r>
      <w:r w:rsidR="003D2486" w:rsidRPr="003D2486">
        <w:rPr>
          <w:rFonts w:cstheme="minorHAnsi"/>
        </w:rPr>
        <w:t xml:space="preserve">ast, present or future principal if the </w:t>
      </w:r>
      <w:r w:rsidR="003D2486" w:rsidRPr="003D2486">
        <w:rPr>
          <w:rFonts w:cstheme="minorHAnsi"/>
          <w:b/>
        </w:rPr>
        <w:t>Insured Entity</w:t>
      </w:r>
      <w:r w:rsidR="003D2486" w:rsidRPr="003D2486">
        <w:rPr>
          <w:rFonts w:cstheme="minorHAnsi"/>
        </w:rPr>
        <w:t xml:space="preserve"> is a sole proprietorship, or past, present or future partner if the </w:t>
      </w:r>
      <w:r w:rsidR="003D2486" w:rsidRPr="003D2486">
        <w:rPr>
          <w:rFonts w:cstheme="minorHAnsi"/>
          <w:b/>
        </w:rPr>
        <w:t>Insured Entity</w:t>
      </w:r>
      <w:r w:rsidR="003D2486" w:rsidRPr="003D2486">
        <w:rPr>
          <w:rFonts w:cstheme="minorHAnsi"/>
        </w:rPr>
        <w:t xml:space="preserve"> is a partnership, but only with respect to the performance of his or her duties as such on behalf of the </w:t>
      </w:r>
      <w:r w:rsidR="003D2486" w:rsidRPr="003D2486">
        <w:rPr>
          <w:rFonts w:cstheme="minorHAnsi"/>
          <w:b/>
        </w:rPr>
        <w:t>Insured Entity</w:t>
      </w:r>
      <w:r w:rsidR="003D2486" w:rsidRPr="003D2486">
        <w:rPr>
          <w:rFonts w:cstheme="minorHAnsi"/>
        </w:rPr>
        <w:t>; and</w:t>
      </w:r>
    </w:p>
    <w:p w:rsidR="003D2486" w:rsidRPr="003D2486" w:rsidRDefault="003D2486">
      <w:pPr>
        <w:pStyle w:val="ListParagraph"/>
        <w:numPr>
          <w:ilvl w:val="0"/>
          <w:numId w:val="8"/>
        </w:numPr>
        <w:spacing w:before="80" w:after="0" w:line="240" w:lineRule="auto"/>
        <w:ind w:left="1440"/>
        <w:contextualSpacing w:val="0"/>
        <w:rPr>
          <w:rFonts w:cstheme="minorHAnsi"/>
        </w:rPr>
      </w:pPr>
      <w:r w:rsidRPr="003D2486">
        <w:rPr>
          <w:rFonts w:cstheme="minorHAnsi"/>
          <w:b/>
        </w:rPr>
        <w:t>Employee</w:t>
      </w:r>
      <w:r w:rsidRPr="003D2486">
        <w:rPr>
          <w:rFonts w:cstheme="minorHAnsi"/>
        </w:rPr>
        <w:t xml:space="preserve">. </w:t>
      </w:r>
    </w:p>
    <w:p w:rsidR="003D2486" w:rsidRPr="003D2486" w:rsidRDefault="003D2486">
      <w:pPr>
        <w:pStyle w:val="ListParagraph"/>
        <w:numPr>
          <w:ilvl w:val="0"/>
          <w:numId w:val="3"/>
        </w:numPr>
        <w:spacing w:before="80" w:after="0" w:line="240" w:lineRule="auto"/>
        <w:ind w:left="1080"/>
        <w:contextualSpacing w:val="0"/>
        <w:rPr>
          <w:rFonts w:eastAsia="Times New Roman" w:cstheme="minorHAnsi"/>
        </w:rPr>
      </w:pPr>
      <w:r w:rsidRPr="003D2486">
        <w:rPr>
          <w:rFonts w:eastAsia="Times New Roman" w:cstheme="minorHAnsi"/>
          <w:b/>
        </w:rPr>
        <w:t xml:space="preserve">Loss </w:t>
      </w:r>
      <w:r w:rsidRPr="003D2486">
        <w:rPr>
          <w:rFonts w:eastAsia="Times New Roman" w:cstheme="minorHAnsi"/>
        </w:rPr>
        <w:t xml:space="preserve">means: </w:t>
      </w:r>
    </w:p>
    <w:p w:rsidR="003D2486" w:rsidRPr="003D2486" w:rsidRDefault="003D2486">
      <w:pPr>
        <w:pStyle w:val="ListParagraph"/>
        <w:numPr>
          <w:ilvl w:val="1"/>
          <w:numId w:val="4"/>
        </w:numPr>
        <w:spacing w:before="80" w:after="0" w:line="240" w:lineRule="auto"/>
        <w:contextualSpacing w:val="0"/>
        <w:rPr>
          <w:rFonts w:cstheme="minorHAnsi"/>
        </w:rPr>
      </w:pPr>
      <w:r w:rsidRPr="003D2486">
        <w:rPr>
          <w:rFonts w:cstheme="minorHAnsi"/>
          <w:b/>
        </w:rPr>
        <w:t>Claim Expenses</w:t>
      </w:r>
      <w:r w:rsidRPr="003D2486">
        <w:rPr>
          <w:rFonts w:cstheme="minorHAnsi"/>
        </w:rPr>
        <w:t>;</w:t>
      </w:r>
    </w:p>
    <w:p w:rsidR="003D2486" w:rsidRPr="003D2486" w:rsidRDefault="00306B0D">
      <w:pPr>
        <w:pStyle w:val="ListParagraph"/>
        <w:numPr>
          <w:ilvl w:val="1"/>
          <w:numId w:val="4"/>
        </w:numPr>
        <w:spacing w:before="80" w:after="0" w:line="240" w:lineRule="auto"/>
        <w:contextualSpacing w:val="0"/>
        <w:rPr>
          <w:rFonts w:cstheme="minorHAnsi"/>
        </w:rPr>
      </w:pPr>
      <w:r>
        <w:rPr>
          <w:rFonts w:cstheme="minorHAnsi"/>
        </w:rPr>
        <w:t>a</w:t>
      </w:r>
      <w:r w:rsidR="003D2486" w:rsidRPr="003D2486">
        <w:rPr>
          <w:rFonts w:cstheme="minorHAnsi"/>
        </w:rPr>
        <w:t xml:space="preserve">mounts which an </w:t>
      </w:r>
      <w:r w:rsidR="003D2486" w:rsidRPr="003D2486">
        <w:rPr>
          <w:rFonts w:cstheme="minorHAnsi"/>
          <w:b/>
        </w:rPr>
        <w:t>Insured</w:t>
      </w:r>
      <w:r w:rsidR="003D2486" w:rsidRPr="003D2486">
        <w:rPr>
          <w:rFonts w:cstheme="minorHAnsi"/>
        </w:rPr>
        <w:t xml:space="preserve"> is legally obligated to pay as a result of a covered judgment, award or settlement;</w:t>
      </w:r>
    </w:p>
    <w:p w:rsidR="003D2486" w:rsidRPr="003D2486" w:rsidRDefault="00306B0D">
      <w:pPr>
        <w:pStyle w:val="ListParagraph"/>
        <w:numPr>
          <w:ilvl w:val="1"/>
          <w:numId w:val="4"/>
        </w:numPr>
        <w:spacing w:before="80" w:after="0" w:line="240" w:lineRule="auto"/>
        <w:contextualSpacing w:val="0"/>
        <w:rPr>
          <w:rFonts w:cstheme="minorHAnsi"/>
        </w:rPr>
      </w:pPr>
      <w:r>
        <w:rPr>
          <w:rFonts w:cstheme="minorHAnsi"/>
        </w:rPr>
        <w:t>c</w:t>
      </w:r>
      <w:r w:rsidR="003D2486" w:rsidRPr="003D2486">
        <w:rPr>
          <w:rFonts w:cstheme="minorHAnsi"/>
        </w:rPr>
        <w:t xml:space="preserve">osts assessed against an </w:t>
      </w:r>
      <w:r w:rsidR="003D2486" w:rsidRPr="003D2486">
        <w:rPr>
          <w:rFonts w:cstheme="minorHAnsi"/>
          <w:b/>
        </w:rPr>
        <w:t>Insured</w:t>
      </w:r>
      <w:r w:rsidR="003D2486" w:rsidRPr="003D2486">
        <w:rPr>
          <w:rFonts w:cstheme="minorHAnsi"/>
        </w:rPr>
        <w:t xml:space="preserve"> in any covered</w:t>
      </w:r>
      <w:r w:rsidR="003D2486" w:rsidRPr="003D2486">
        <w:rPr>
          <w:rFonts w:cstheme="minorHAnsi"/>
          <w:b/>
        </w:rPr>
        <w:t xml:space="preserve"> Claim</w:t>
      </w:r>
      <w:r w:rsidR="003D2486" w:rsidRPr="003D2486">
        <w:rPr>
          <w:rFonts w:cstheme="minorHAnsi"/>
        </w:rPr>
        <w:t xml:space="preserve"> unless such costs are assessed as a sanction for an </w:t>
      </w:r>
      <w:r w:rsidR="003D2486" w:rsidRPr="003D2486">
        <w:rPr>
          <w:rFonts w:cstheme="minorHAnsi"/>
          <w:b/>
        </w:rPr>
        <w:t xml:space="preserve">Insured's </w:t>
      </w:r>
      <w:r w:rsidR="003D2486" w:rsidRPr="003D2486">
        <w:rPr>
          <w:rFonts w:cstheme="minorHAnsi"/>
        </w:rPr>
        <w:t>delay or misconduct in the litigation process;</w:t>
      </w:r>
    </w:p>
    <w:p w:rsidR="003D2486" w:rsidRPr="003D2486" w:rsidRDefault="00306B0D">
      <w:pPr>
        <w:pStyle w:val="ListParagraph"/>
        <w:numPr>
          <w:ilvl w:val="1"/>
          <w:numId w:val="4"/>
        </w:numPr>
        <w:spacing w:before="80" w:after="0" w:line="240" w:lineRule="auto"/>
        <w:contextualSpacing w:val="0"/>
        <w:rPr>
          <w:rFonts w:cstheme="minorHAnsi"/>
        </w:rPr>
      </w:pPr>
      <w:r>
        <w:rPr>
          <w:rFonts w:cstheme="minorHAnsi"/>
        </w:rPr>
        <w:t>p</w:t>
      </w:r>
      <w:r w:rsidR="003D2486" w:rsidRPr="003D2486">
        <w:rPr>
          <w:rFonts w:cstheme="minorHAnsi"/>
        </w:rPr>
        <w:t xml:space="preserve">re-judgment interest and post-judgment interest assessed before the </w:t>
      </w:r>
      <w:r w:rsidR="003D2486" w:rsidRPr="003D2486">
        <w:rPr>
          <w:rFonts w:cstheme="minorHAnsi"/>
          <w:b/>
        </w:rPr>
        <w:t>Company</w:t>
      </w:r>
      <w:r w:rsidR="003D2486" w:rsidRPr="003D2486">
        <w:rPr>
          <w:rFonts w:cstheme="minorHAnsi"/>
        </w:rPr>
        <w:t xml:space="preserve"> has paid, offered to pay or deposited in court the part of any judgment that is covered by this </w:t>
      </w:r>
      <w:r w:rsidR="003D2486" w:rsidRPr="003D2486">
        <w:rPr>
          <w:rFonts w:cstheme="minorHAnsi"/>
          <w:b/>
        </w:rPr>
        <w:t>Policy</w:t>
      </w:r>
      <w:r w:rsidR="003D2486" w:rsidRPr="003D2486">
        <w:rPr>
          <w:rFonts w:cstheme="minorHAnsi"/>
        </w:rPr>
        <w:t xml:space="preserve"> and that is within the applicable Limits of Liability; and</w:t>
      </w:r>
    </w:p>
    <w:p w:rsidR="003D2486" w:rsidRPr="003D2486" w:rsidRDefault="00306B0D">
      <w:pPr>
        <w:pStyle w:val="ListParagraph"/>
        <w:numPr>
          <w:ilvl w:val="1"/>
          <w:numId w:val="4"/>
        </w:numPr>
        <w:spacing w:before="80" w:after="0" w:line="240" w:lineRule="auto"/>
        <w:contextualSpacing w:val="0"/>
        <w:rPr>
          <w:rFonts w:cstheme="minorHAnsi"/>
        </w:rPr>
      </w:pPr>
      <w:r>
        <w:rPr>
          <w:rFonts w:cstheme="minorHAnsi"/>
        </w:rPr>
        <w:t>p</w:t>
      </w:r>
      <w:r w:rsidR="003D2486" w:rsidRPr="003D2486">
        <w:rPr>
          <w:rFonts w:cstheme="minorHAnsi"/>
        </w:rPr>
        <w:t xml:space="preserve">unitive, exemplary or multiple damages, where insurable by law. The insurability of punitive, exemplary or multiple damages </w:t>
      </w:r>
      <w:r w:rsidR="00022ECC">
        <w:rPr>
          <w:rFonts w:cstheme="minorHAnsi"/>
        </w:rPr>
        <w:t>will</w:t>
      </w:r>
      <w:r w:rsidR="003D2486" w:rsidRPr="003D2486">
        <w:rPr>
          <w:rFonts w:cstheme="minorHAnsi"/>
        </w:rPr>
        <w:t xml:space="preserve"> be determined under the laws of the jurisdiction most favorable to the insurability of such damages, provided that such jurisdiction is where either the </w:t>
      </w:r>
      <w:r w:rsidR="003D2486" w:rsidRPr="003D2486">
        <w:rPr>
          <w:rFonts w:cstheme="minorHAnsi"/>
          <w:b/>
        </w:rPr>
        <w:t>Company</w:t>
      </w:r>
      <w:r w:rsidR="003D2486" w:rsidRPr="003D2486">
        <w:rPr>
          <w:rFonts w:cstheme="minorHAnsi"/>
        </w:rPr>
        <w:t xml:space="preserve"> or </w:t>
      </w:r>
      <w:r w:rsidR="00BA3C5E">
        <w:rPr>
          <w:rFonts w:cstheme="minorHAnsi"/>
        </w:rPr>
        <w:t>an</w:t>
      </w:r>
      <w:r w:rsidR="003D2486" w:rsidRPr="003D2486">
        <w:rPr>
          <w:rFonts w:cstheme="minorHAnsi"/>
        </w:rPr>
        <w:t xml:space="preserve"> </w:t>
      </w:r>
      <w:r w:rsidR="003D2486" w:rsidRPr="003D2486">
        <w:rPr>
          <w:rFonts w:cstheme="minorHAnsi"/>
          <w:b/>
        </w:rPr>
        <w:t>Insured Entity</w:t>
      </w:r>
      <w:r w:rsidR="003D2486" w:rsidRPr="003D2486">
        <w:rPr>
          <w:rFonts w:cstheme="minorHAnsi"/>
        </w:rPr>
        <w:t xml:space="preserve"> is incorporated or has its principal place of business, where the act giving rise to such damages occurred, the location of the court which awarded such damages, or the jurisdiction in which the damages are awarded.</w:t>
      </w:r>
    </w:p>
    <w:p w:rsidR="003D2486" w:rsidRPr="003D2486" w:rsidRDefault="003D2486">
      <w:pPr>
        <w:keepNext/>
        <w:spacing w:before="80" w:after="0" w:line="240" w:lineRule="auto"/>
        <w:ind w:left="1166"/>
        <w:rPr>
          <w:rFonts w:eastAsia="Times New Roman" w:cstheme="minorHAnsi"/>
        </w:rPr>
      </w:pPr>
      <w:r w:rsidRPr="003D2486">
        <w:rPr>
          <w:rFonts w:eastAsia="Times New Roman" w:cstheme="minorHAnsi"/>
          <w:b/>
        </w:rPr>
        <w:lastRenderedPageBreak/>
        <w:t xml:space="preserve">Loss </w:t>
      </w:r>
      <w:r w:rsidRPr="003D2486">
        <w:rPr>
          <w:rFonts w:eastAsia="Times New Roman" w:cstheme="minorHAnsi"/>
        </w:rPr>
        <w:t>does not include:</w:t>
      </w:r>
    </w:p>
    <w:p w:rsidR="003D2486" w:rsidRPr="003D2486" w:rsidRDefault="00306B0D">
      <w:pPr>
        <w:pStyle w:val="ListParagraph"/>
        <w:numPr>
          <w:ilvl w:val="0"/>
          <w:numId w:val="9"/>
        </w:numPr>
        <w:spacing w:before="80" w:after="0" w:line="240" w:lineRule="auto"/>
        <w:contextualSpacing w:val="0"/>
        <w:rPr>
          <w:rFonts w:eastAsia="Times New Roman" w:cstheme="minorHAnsi"/>
        </w:rPr>
      </w:pPr>
      <w:r>
        <w:rPr>
          <w:rFonts w:eastAsia="Times New Roman" w:cstheme="minorHAnsi"/>
        </w:rPr>
        <w:t>t</w:t>
      </w:r>
      <w:r w:rsidR="003D2486" w:rsidRPr="003D2486">
        <w:rPr>
          <w:rFonts w:eastAsia="Times New Roman" w:cstheme="minorHAnsi"/>
        </w:rPr>
        <w:t>axes, criminal or civil fines or penalties imposed by law;</w:t>
      </w:r>
    </w:p>
    <w:p w:rsidR="003D2486" w:rsidRPr="003D2486" w:rsidRDefault="00306B0D">
      <w:pPr>
        <w:pStyle w:val="ListParagraph"/>
        <w:numPr>
          <w:ilvl w:val="0"/>
          <w:numId w:val="9"/>
        </w:numPr>
        <w:spacing w:before="80" w:after="0" w:line="240" w:lineRule="auto"/>
        <w:contextualSpacing w:val="0"/>
        <w:rPr>
          <w:rFonts w:eastAsia="Times New Roman" w:cstheme="minorHAnsi"/>
        </w:rPr>
      </w:pPr>
      <w:r>
        <w:rPr>
          <w:rFonts w:eastAsia="Times New Roman" w:cstheme="minorHAnsi"/>
        </w:rPr>
        <w:t>f</w:t>
      </w:r>
      <w:r w:rsidR="003D2486" w:rsidRPr="003D2486">
        <w:rPr>
          <w:rFonts w:eastAsia="Times New Roman" w:cstheme="minorHAnsi"/>
        </w:rPr>
        <w:t xml:space="preserve">ines, fees or penalties charged by a licensing organization; disgorgement of an </w:t>
      </w:r>
      <w:bookmarkStart w:id="0" w:name="_GoBack"/>
      <w:r w:rsidR="003D2486" w:rsidRPr="00B11E8A">
        <w:rPr>
          <w:rFonts w:eastAsia="Times New Roman" w:cstheme="minorHAnsi"/>
          <w:b/>
        </w:rPr>
        <w:t>Insured's</w:t>
      </w:r>
      <w:r w:rsidR="003D2486" w:rsidRPr="003D2486">
        <w:rPr>
          <w:rFonts w:eastAsia="Times New Roman" w:cstheme="minorHAnsi"/>
        </w:rPr>
        <w:t xml:space="preserve"> </w:t>
      </w:r>
      <w:bookmarkEnd w:id="0"/>
      <w:r w:rsidR="003D2486" w:rsidRPr="003D2486">
        <w:rPr>
          <w:rFonts w:eastAsia="Times New Roman" w:cstheme="minorHAnsi"/>
        </w:rPr>
        <w:t>profits; costs of complying with injunctive or similar relief; or disputed fees, charges, or commissions for goods or services;</w:t>
      </w:r>
    </w:p>
    <w:p w:rsidR="003D2486" w:rsidRPr="003D2486" w:rsidRDefault="00306B0D">
      <w:pPr>
        <w:pStyle w:val="ListParagraph"/>
        <w:numPr>
          <w:ilvl w:val="0"/>
          <w:numId w:val="9"/>
        </w:numPr>
        <w:spacing w:before="80" w:after="0" w:line="240" w:lineRule="auto"/>
        <w:contextualSpacing w:val="0"/>
        <w:rPr>
          <w:rFonts w:eastAsia="Times New Roman" w:cstheme="minorHAnsi"/>
        </w:rPr>
      </w:pPr>
      <w:r>
        <w:rPr>
          <w:rFonts w:eastAsia="Times New Roman" w:cstheme="minorHAnsi"/>
        </w:rPr>
        <w:t>s</w:t>
      </w:r>
      <w:r w:rsidR="003D2486" w:rsidRPr="003D2486">
        <w:rPr>
          <w:rFonts w:eastAsia="Times New Roman" w:cstheme="minorHAnsi"/>
        </w:rPr>
        <w:t xml:space="preserve">alaries, wages, fees or other compensation, overhead, or benefit expenses of any </w:t>
      </w:r>
      <w:r w:rsidR="003D2486" w:rsidRPr="003D2486">
        <w:rPr>
          <w:rFonts w:eastAsia="Times New Roman" w:cstheme="minorHAnsi"/>
          <w:b/>
        </w:rPr>
        <w:t>Insured</w:t>
      </w:r>
      <w:r w:rsidR="003D2486" w:rsidRPr="003D2486">
        <w:rPr>
          <w:rFonts w:eastAsia="Times New Roman" w:cstheme="minorHAnsi"/>
        </w:rPr>
        <w:t>;</w:t>
      </w:r>
    </w:p>
    <w:p w:rsidR="003D2486" w:rsidRDefault="00306B0D">
      <w:pPr>
        <w:pStyle w:val="ListParagraph"/>
        <w:numPr>
          <w:ilvl w:val="0"/>
          <w:numId w:val="9"/>
        </w:numPr>
        <w:spacing w:before="80" w:after="0" w:line="240" w:lineRule="auto"/>
        <w:contextualSpacing w:val="0"/>
        <w:rPr>
          <w:rFonts w:eastAsia="Times New Roman" w:cstheme="minorHAnsi"/>
        </w:rPr>
      </w:pPr>
      <w:r>
        <w:rPr>
          <w:rFonts w:eastAsia="Times New Roman" w:cstheme="minorHAnsi"/>
        </w:rPr>
        <w:t>p</w:t>
      </w:r>
      <w:r w:rsidR="003D2486" w:rsidRPr="003D2486">
        <w:rPr>
          <w:rFonts w:eastAsia="Times New Roman" w:cstheme="minorHAnsi"/>
        </w:rPr>
        <w:t>remiums, return premiums, commissions;</w:t>
      </w:r>
    </w:p>
    <w:p w:rsidR="00A16F42" w:rsidRPr="003D2486" w:rsidRDefault="00A16F42">
      <w:pPr>
        <w:pStyle w:val="ListParagraph"/>
        <w:numPr>
          <w:ilvl w:val="0"/>
          <w:numId w:val="9"/>
        </w:numPr>
        <w:spacing w:before="80" w:after="0" w:line="240" w:lineRule="auto"/>
        <w:contextualSpacing w:val="0"/>
        <w:rPr>
          <w:rFonts w:eastAsia="Times New Roman" w:cstheme="minorHAnsi"/>
        </w:rPr>
      </w:pPr>
      <w:r>
        <w:rPr>
          <w:rFonts w:eastAsia="Times New Roman" w:cstheme="minorHAnsi"/>
        </w:rPr>
        <w:t xml:space="preserve">past, present or future medical insurance, retirement or stock based benefits or the commensurate value of such benefits to which an </w:t>
      </w:r>
      <w:r>
        <w:rPr>
          <w:rFonts w:eastAsia="Times New Roman" w:cstheme="minorHAnsi"/>
          <w:b/>
        </w:rPr>
        <w:t>Employee</w:t>
      </w:r>
      <w:r w:rsidR="00DA00D8">
        <w:rPr>
          <w:rFonts w:eastAsia="Times New Roman" w:cstheme="minorHAnsi"/>
        </w:rPr>
        <w:t xml:space="preserve"> is entitled or alleged</w:t>
      </w:r>
      <w:r>
        <w:rPr>
          <w:rFonts w:eastAsia="Times New Roman" w:cstheme="minorHAnsi"/>
        </w:rPr>
        <w:t>ly entitled;</w:t>
      </w:r>
    </w:p>
    <w:p w:rsidR="003D2486" w:rsidRPr="003D2486" w:rsidRDefault="00306B0D">
      <w:pPr>
        <w:pStyle w:val="ListParagraph"/>
        <w:numPr>
          <w:ilvl w:val="0"/>
          <w:numId w:val="9"/>
        </w:numPr>
        <w:spacing w:before="80" w:after="0" w:line="240" w:lineRule="auto"/>
        <w:contextualSpacing w:val="0"/>
        <w:rPr>
          <w:rFonts w:eastAsia="Times New Roman" w:cstheme="minorHAnsi"/>
        </w:rPr>
      </w:pPr>
      <w:r>
        <w:rPr>
          <w:rFonts w:eastAsia="Times New Roman" w:cstheme="minorHAnsi"/>
        </w:rPr>
        <w:t>a</w:t>
      </w:r>
      <w:r w:rsidR="003D2486" w:rsidRPr="003D2486">
        <w:rPr>
          <w:rFonts w:eastAsia="Times New Roman" w:cstheme="minorHAnsi"/>
        </w:rPr>
        <w:t xml:space="preserve">ny amount owed pursuant to an </w:t>
      </w:r>
      <w:r w:rsidR="00A16F42">
        <w:rPr>
          <w:rFonts w:eastAsia="Times New Roman" w:cstheme="minorHAnsi"/>
        </w:rPr>
        <w:t xml:space="preserve">express or implied </w:t>
      </w:r>
      <w:r w:rsidR="003D2486" w:rsidRPr="003D2486">
        <w:rPr>
          <w:rFonts w:eastAsia="Times New Roman" w:cstheme="minorHAnsi"/>
        </w:rPr>
        <w:t>employment contract;</w:t>
      </w:r>
    </w:p>
    <w:p w:rsidR="003D2486" w:rsidRPr="003D2486" w:rsidRDefault="00306B0D">
      <w:pPr>
        <w:pStyle w:val="ListParagraph"/>
        <w:numPr>
          <w:ilvl w:val="0"/>
          <w:numId w:val="9"/>
        </w:numPr>
        <w:spacing w:before="80" w:after="0" w:line="240" w:lineRule="auto"/>
        <w:contextualSpacing w:val="0"/>
        <w:rPr>
          <w:rFonts w:eastAsia="Times New Roman" w:cstheme="minorHAnsi"/>
        </w:rPr>
      </w:pPr>
      <w:r>
        <w:rPr>
          <w:rFonts w:eastAsia="Times New Roman" w:cstheme="minorHAnsi"/>
        </w:rPr>
        <w:t>c</w:t>
      </w:r>
      <w:r w:rsidR="003D2486" w:rsidRPr="003D2486">
        <w:rPr>
          <w:rFonts w:eastAsia="Times New Roman" w:cstheme="minorHAnsi"/>
        </w:rPr>
        <w:t xml:space="preserve">ost of complying with any non-monetary relief; </w:t>
      </w:r>
    </w:p>
    <w:p w:rsidR="003D2486" w:rsidRPr="003D2486" w:rsidRDefault="00306B0D">
      <w:pPr>
        <w:pStyle w:val="ListParagraph"/>
        <w:numPr>
          <w:ilvl w:val="0"/>
          <w:numId w:val="9"/>
        </w:numPr>
        <w:spacing w:before="80" w:after="0" w:line="240" w:lineRule="auto"/>
        <w:contextualSpacing w:val="0"/>
        <w:rPr>
          <w:rFonts w:eastAsia="Times New Roman" w:cstheme="minorHAnsi"/>
        </w:rPr>
      </w:pPr>
      <w:r>
        <w:rPr>
          <w:rFonts w:eastAsia="Times New Roman" w:cstheme="minorHAnsi"/>
        </w:rPr>
        <w:t>a</w:t>
      </w:r>
      <w:r w:rsidR="003D2486" w:rsidRPr="003D2486">
        <w:rPr>
          <w:rFonts w:eastAsia="Times New Roman" w:cstheme="minorHAnsi"/>
        </w:rPr>
        <w:t xml:space="preserve">ny fees or expenses, other than </w:t>
      </w:r>
      <w:r w:rsidR="003D2486" w:rsidRPr="003D2486">
        <w:rPr>
          <w:rFonts w:eastAsia="Times New Roman" w:cstheme="minorHAnsi"/>
          <w:b/>
        </w:rPr>
        <w:t>Claim Expenses</w:t>
      </w:r>
      <w:r w:rsidR="003D2486" w:rsidRPr="003D2486">
        <w:rPr>
          <w:rFonts w:eastAsia="Times New Roman" w:cstheme="minorHAnsi"/>
        </w:rPr>
        <w:t>, for or otherwise associated with: any accommodation required pursuan</w:t>
      </w:r>
      <w:r w:rsidR="00A16F42">
        <w:rPr>
          <w:rFonts w:eastAsia="Times New Roman" w:cstheme="minorHAnsi"/>
        </w:rPr>
        <w:t>t to the American w</w:t>
      </w:r>
      <w:r w:rsidR="003D2486" w:rsidRPr="003D2486">
        <w:rPr>
          <w:rFonts w:eastAsia="Times New Roman" w:cstheme="minorHAnsi"/>
        </w:rPr>
        <w:t>ith Disabilities Act, the Civil Rights Act of 1964, rules or regulations promulgated thereunder, amendments thereto, or similar or related  federal, state or local law or common law;</w:t>
      </w:r>
    </w:p>
    <w:p w:rsidR="003D2486" w:rsidRPr="003D2486" w:rsidRDefault="00306B0D">
      <w:pPr>
        <w:pStyle w:val="ListParagraph"/>
        <w:numPr>
          <w:ilvl w:val="0"/>
          <w:numId w:val="9"/>
        </w:numPr>
        <w:spacing w:before="80" w:after="0" w:line="240" w:lineRule="auto"/>
        <w:contextualSpacing w:val="0"/>
        <w:rPr>
          <w:rFonts w:eastAsia="Times New Roman" w:cstheme="minorHAnsi"/>
        </w:rPr>
      </w:pPr>
      <w:r>
        <w:rPr>
          <w:rFonts w:eastAsia="Times New Roman" w:cstheme="minorHAnsi"/>
        </w:rPr>
        <w:t>a</w:t>
      </w:r>
      <w:r w:rsidR="003D2486" w:rsidRPr="003D2486">
        <w:rPr>
          <w:rFonts w:eastAsia="Times New Roman" w:cstheme="minorHAnsi"/>
        </w:rPr>
        <w:t xml:space="preserve">ny fees or expenses incurred for any educational, sensitivity or corporate training, program, policy, seminar or monitoring consequent to or in connection with an </w:t>
      </w:r>
      <w:r w:rsidR="003D2486" w:rsidRPr="003D2486">
        <w:rPr>
          <w:rFonts w:eastAsia="Times New Roman" w:cstheme="minorHAnsi"/>
          <w:b/>
        </w:rPr>
        <w:t>Employment Practices Wrongful Act</w:t>
      </w:r>
      <w:r w:rsidR="003D2486" w:rsidRPr="003D2486">
        <w:rPr>
          <w:rFonts w:eastAsia="Times New Roman" w:cstheme="minorHAnsi"/>
        </w:rPr>
        <w:t>; or</w:t>
      </w:r>
    </w:p>
    <w:p w:rsidR="003D2486" w:rsidRPr="003D2486" w:rsidRDefault="00306B0D">
      <w:pPr>
        <w:pStyle w:val="ListParagraph"/>
        <w:numPr>
          <w:ilvl w:val="0"/>
          <w:numId w:val="9"/>
        </w:numPr>
        <w:spacing w:before="80" w:after="0" w:line="240" w:lineRule="auto"/>
        <w:contextualSpacing w:val="0"/>
        <w:rPr>
          <w:rFonts w:eastAsia="Times New Roman" w:cstheme="minorHAnsi"/>
        </w:rPr>
      </w:pPr>
      <w:r>
        <w:rPr>
          <w:rFonts w:eastAsia="Times New Roman" w:cstheme="minorHAnsi"/>
        </w:rPr>
        <w:t>a</w:t>
      </w:r>
      <w:r w:rsidR="003D2486" w:rsidRPr="003D2486">
        <w:rPr>
          <w:rFonts w:eastAsia="Times New Roman" w:cstheme="minorHAnsi"/>
        </w:rPr>
        <w:t xml:space="preserve">ny amount for which an </w:t>
      </w:r>
      <w:r w:rsidR="003D2486" w:rsidRPr="003D2486">
        <w:rPr>
          <w:rFonts w:eastAsia="Times New Roman" w:cstheme="minorHAnsi"/>
          <w:b/>
        </w:rPr>
        <w:t>Insured</w:t>
      </w:r>
      <w:r w:rsidR="003D2486" w:rsidRPr="003D2486">
        <w:rPr>
          <w:rFonts w:eastAsia="Times New Roman" w:cstheme="minorHAnsi"/>
        </w:rPr>
        <w:t xml:space="preserve"> is legally or financially absolved from payment.</w:t>
      </w:r>
    </w:p>
    <w:p w:rsidR="003D2486" w:rsidRPr="003D2486" w:rsidRDefault="003D2486">
      <w:pPr>
        <w:pStyle w:val="ListParagraph"/>
        <w:numPr>
          <w:ilvl w:val="0"/>
          <w:numId w:val="3"/>
        </w:numPr>
        <w:spacing w:before="80" w:after="0" w:line="240" w:lineRule="auto"/>
        <w:ind w:left="1080"/>
        <w:contextualSpacing w:val="0"/>
        <w:rPr>
          <w:rFonts w:cstheme="minorHAnsi"/>
        </w:rPr>
      </w:pPr>
      <w:r w:rsidRPr="003D2486">
        <w:rPr>
          <w:rFonts w:cstheme="minorHAnsi"/>
          <w:b/>
        </w:rPr>
        <w:t>Personal Injury</w:t>
      </w:r>
      <w:r w:rsidRPr="003D2486">
        <w:rPr>
          <w:rFonts w:cstheme="minorHAnsi"/>
        </w:rPr>
        <w:t xml:space="preserve"> means injury arising out of one or more of the following offenses:</w:t>
      </w:r>
    </w:p>
    <w:p w:rsidR="003D2486" w:rsidRPr="003D2486" w:rsidRDefault="00306B0D">
      <w:pPr>
        <w:pStyle w:val="ListParagraph"/>
        <w:numPr>
          <w:ilvl w:val="0"/>
          <w:numId w:val="10"/>
        </w:numPr>
        <w:spacing w:before="80" w:after="0" w:line="240" w:lineRule="auto"/>
        <w:contextualSpacing w:val="0"/>
        <w:rPr>
          <w:rFonts w:cstheme="minorHAnsi"/>
        </w:rPr>
      </w:pPr>
      <w:r>
        <w:rPr>
          <w:rFonts w:cstheme="minorHAnsi"/>
        </w:rPr>
        <w:t>f</w:t>
      </w:r>
      <w:r w:rsidR="003D2486" w:rsidRPr="003D2486">
        <w:rPr>
          <w:rFonts w:cstheme="minorHAnsi"/>
        </w:rPr>
        <w:t>alse arrest, detention or imprisonment;</w:t>
      </w:r>
    </w:p>
    <w:p w:rsidR="003D2486" w:rsidRPr="003D2486" w:rsidRDefault="00306B0D">
      <w:pPr>
        <w:pStyle w:val="ListParagraph"/>
        <w:numPr>
          <w:ilvl w:val="0"/>
          <w:numId w:val="10"/>
        </w:numPr>
        <w:spacing w:before="80" w:after="0" w:line="240" w:lineRule="auto"/>
        <w:contextualSpacing w:val="0"/>
        <w:rPr>
          <w:rFonts w:cstheme="minorHAnsi"/>
        </w:rPr>
      </w:pPr>
      <w:r>
        <w:rPr>
          <w:rFonts w:cstheme="minorHAnsi"/>
        </w:rPr>
        <w:t>m</w:t>
      </w:r>
      <w:r w:rsidR="003D2486" w:rsidRPr="003D2486">
        <w:rPr>
          <w:rFonts w:cstheme="minorHAnsi"/>
        </w:rPr>
        <w:t>alicious prosecution;</w:t>
      </w:r>
    </w:p>
    <w:p w:rsidR="003D2486" w:rsidRPr="003D2486" w:rsidRDefault="00306B0D">
      <w:pPr>
        <w:pStyle w:val="ListParagraph"/>
        <w:numPr>
          <w:ilvl w:val="0"/>
          <w:numId w:val="10"/>
        </w:numPr>
        <w:spacing w:before="80" w:after="0" w:line="240" w:lineRule="auto"/>
        <w:contextualSpacing w:val="0"/>
        <w:rPr>
          <w:rFonts w:cstheme="minorHAnsi"/>
        </w:rPr>
      </w:pPr>
      <w:r>
        <w:rPr>
          <w:rFonts w:cstheme="minorHAnsi"/>
        </w:rPr>
        <w:t>w</w:t>
      </w:r>
      <w:r w:rsidR="003D2486" w:rsidRPr="003D2486">
        <w:rPr>
          <w:rFonts w:cstheme="minorHAnsi"/>
        </w:rPr>
        <w:t>rongful entry or wrongful eviction;</w:t>
      </w:r>
    </w:p>
    <w:p w:rsidR="003D2486" w:rsidRPr="003D2486" w:rsidRDefault="00306B0D">
      <w:pPr>
        <w:pStyle w:val="ListParagraph"/>
        <w:numPr>
          <w:ilvl w:val="0"/>
          <w:numId w:val="10"/>
        </w:numPr>
        <w:spacing w:before="80" w:after="0" w:line="240" w:lineRule="auto"/>
        <w:contextualSpacing w:val="0"/>
        <w:rPr>
          <w:rFonts w:cstheme="minorHAnsi"/>
        </w:rPr>
      </w:pPr>
      <w:r>
        <w:rPr>
          <w:rFonts w:cstheme="minorHAnsi"/>
        </w:rPr>
        <w:t>i</w:t>
      </w:r>
      <w:r w:rsidR="003D2486" w:rsidRPr="003D2486">
        <w:rPr>
          <w:rFonts w:cstheme="minorHAnsi"/>
        </w:rPr>
        <w:t>nvasion of right of private occupancy;</w:t>
      </w:r>
    </w:p>
    <w:p w:rsidR="003D2486" w:rsidRPr="003D2486" w:rsidRDefault="00306B0D">
      <w:pPr>
        <w:pStyle w:val="ListParagraph"/>
        <w:numPr>
          <w:ilvl w:val="0"/>
          <w:numId w:val="10"/>
        </w:numPr>
        <w:spacing w:before="80" w:after="0" w:line="240" w:lineRule="auto"/>
        <w:contextualSpacing w:val="0"/>
        <w:rPr>
          <w:rFonts w:cstheme="minorHAnsi"/>
        </w:rPr>
      </w:pPr>
      <w:r>
        <w:rPr>
          <w:rFonts w:cstheme="minorHAnsi"/>
        </w:rPr>
        <w:t>o</w:t>
      </w:r>
      <w:r w:rsidR="003D2486" w:rsidRPr="003D2486">
        <w:rPr>
          <w:rFonts w:cstheme="minorHAnsi"/>
        </w:rPr>
        <w:t>ral or written publication of material that slanders or libels a person or organization or defames or disparages a person or organization’s goods, products or services; or</w:t>
      </w:r>
    </w:p>
    <w:p w:rsidR="003D2486" w:rsidRPr="003D2486" w:rsidRDefault="00A16F42">
      <w:pPr>
        <w:pStyle w:val="ListParagraph"/>
        <w:numPr>
          <w:ilvl w:val="0"/>
          <w:numId w:val="10"/>
        </w:numPr>
        <w:spacing w:before="80" w:after="0" w:line="240" w:lineRule="auto"/>
        <w:contextualSpacing w:val="0"/>
        <w:rPr>
          <w:rFonts w:cstheme="minorHAnsi"/>
        </w:rPr>
      </w:pPr>
      <w:r>
        <w:rPr>
          <w:rFonts w:cstheme="minorHAnsi"/>
        </w:rPr>
        <w:t>o</w:t>
      </w:r>
      <w:r w:rsidR="003D2486" w:rsidRPr="003D2486">
        <w:rPr>
          <w:rFonts w:cstheme="minorHAnsi"/>
        </w:rPr>
        <w:t>ral or written publication of material that violates a person’s right of privacy.</w:t>
      </w:r>
    </w:p>
    <w:p w:rsidR="003D2486" w:rsidRPr="003D2486" w:rsidRDefault="003D2486">
      <w:pPr>
        <w:spacing w:before="80" w:after="0" w:line="240" w:lineRule="auto"/>
        <w:ind w:left="288" w:firstLine="720"/>
        <w:rPr>
          <w:rFonts w:cstheme="minorHAnsi"/>
        </w:rPr>
      </w:pPr>
      <w:r w:rsidRPr="003D2486">
        <w:rPr>
          <w:rFonts w:cstheme="minorHAnsi"/>
          <w:b/>
        </w:rPr>
        <w:t>Personal Injury</w:t>
      </w:r>
      <w:r w:rsidRPr="003D2486">
        <w:rPr>
          <w:rFonts w:cstheme="minorHAnsi"/>
        </w:rPr>
        <w:t xml:space="preserve"> </w:t>
      </w:r>
      <w:r w:rsidR="00022ECC">
        <w:rPr>
          <w:rFonts w:cstheme="minorHAnsi"/>
        </w:rPr>
        <w:t>will</w:t>
      </w:r>
      <w:r w:rsidRPr="003D2486">
        <w:rPr>
          <w:rFonts w:cstheme="minorHAnsi"/>
        </w:rPr>
        <w:t xml:space="preserve"> not mean </w:t>
      </w:r>
      <w:r w:rsidRPr="003D2486">
        <w:rPr>
          <w:rFonts w:cstheme="minorHAnsi"/>
          <w:b/>
        </w:rPr>
        <w:t>Workplace Tort</w:t>
      </w:r>
      <w:r w:rsidRPr="003D2486">
        <w:rPr>
          <w:rFonts w:cstheme="minorHAnsi"/>
        </w:rPr>
        <w:t>.</w:t>
      </w:r>
    </w:p>
    <w:p w:rsidR="003D2486" w:rsidRPr="003D2486" w:rsidRDefault="003D2486">
      <w:pPr>
        <w:pStyle w:val="ListParagraph"/>
        <w:numPr>
          <w:ilvl w:val="0"/>
          <w:numId w:val="3"/>
        </w:numPr>
        <w:spacing w:before="80" w:after="0" w:line="240" w:lineRule="auto"/>
        <w:ind w:left="1080"/>
        <w:contextualSpacing w:val="0"/>
        <w:rPr>
          <w:rFonts w:cstheme="minorHAnsi"/>
        </w:rPr>
      </w:pPr>
      <w:r w:rsidRPr="003D2486">
        <w:rPr>
          <w:rFonts w:cstheme="minorHAnsi"/>
          <w:b/>
        </w:rPr>
        <w:t>Third Party</w:t>
      </w:r>
      <w:r w:rsidRPr="003D2486">
        <w:rPr>
          <w:rFonts w:cstheme="minorHAnsi"/>
        </w:rPr>
        <w:t xml:space="preserve"> means any natural person who is an active or current customer, supplier, vendor, business invitee, or other client of the </w:t>
      </w:r>
      <w:r w:rsidRPr="003D2486">
        <w:rPr>
          <w:rFonts w:cstheme="minorHAnsi"/>
          <w:b/>
        </w:rPr>
        <w:t>Insured Entity</w:t>
      </w:r>
      <w:r w:rsidRPr="003D2486">
        <w:rPr>
          <w:rFonts w:cstheme="minorHAnsi"/>
        </w:rPr>
        <w:t>.</w:t>
      </w:r>
    </w:p>
    <w:p w:rsidR="003D2486" w:rsidRPr="003D2486" w:rsidRDefault="003D2486">
      <w:pPr>
        <w:pStyle w:val="ListParagraph"/>
        <w:numPr>
          <w:ilvl w:val="0"/>
          <w:numId w:val="3"/>
        </w:numPr>
        <w:spacing w:before="80" w:after="0" w:line="240" w:lineRule="auto"/>
        <w:ind w:left="1080"/>
        <w:contextualSpacing w:val="0"/>
        <w:rPr>
          <w:rFonts w:cstheme="minorHAnsi"/>
        </w:rPr>
      </w:pPr>
      <w:r w:rsidRPr="003D2486">
        <w:rPr>
          <w:rFonts w:cstheme="minorHAnsi"/>
          <w:b/>
        </w:rPr>
        <w:t>Third Party Claim</w:t>
      </w:r>
      <w:r w:rsidRPr="003D2486">
        <w:rPr>
          <w:rFonts w:cstheme="minorHAnsi"/>
        </w:rPr>
        <w:t xml:space="preserve"> means any:</w:t>
      </w:r>
    </w:p>
    <w:p w:rsidR="003D2486" w:rsidRPr="003D2486" w:rsidRDefault="003D2486">
      <w:pPr>
        <w:pStyle w:val="ListParagraph"/>
        <w:numPr>
          <w:ilvl w:val="0"/>
          <w:numId w:val="11"/>
        </w:numPr>
        <w:spacing w:before="80" w:after="0" w:line="240" w:lineRule="auto"/>
        <w:ind w:left="1440"/>
        <w:contextualSpacing w:val="0"/>
        <w:rPr>
          <w:rFonts w:cstheme="minorHAnsi"/>
        </w:rPr>
      </w:pPr>
      <w:r w:rsidRPr="003D2486">
        <w:rPr>
          <w:rFonts w:cstheme="minorHAnsi"/>
        </w:rPr>
        <w:t>written notice or demand for monetary, non-monetary, or injunctive relief;</w:t>
      </w:r>
    </w:p>
    <w:p w:rsidR="003D2486" w:rsidRPr="003D2486" w:rsidRDefault="003D2486">
      <w:pPr>
        <w:pStyle w:val="ListParagraph"/>
        <w:numPr>
          <w:ilvl w:val="0"/>
          <w:numId w:val="11"/>
        </w:numPr>
        <w:spacing w:before="80" w:after="0" w:line="240" w:lineRule="auto"/>
        <w:ind w:left="1440"/>
        <w:contextualSpacing w:val="0"/>
        <w:rPr>
          <w:rFonts w:cstheme="minorHAnsi"/>
        </w:rPr>
      </w:pPr>
      <w:r w:rsidRPr="003D2486">
        <w:rPr>
          <w:rFonts w:cstheme="minorHAnsi"/>
        </w:rPr>
        <w:t>written request to toll or waive the statute of limitations;</w:t>
      </w:r>
    </w:p>
    <w:p w:rsidR="003D2486" w:rsidRPr="003D2486" w:rsidRDefault="003D2486">
      <w:pPr>
        <w:pStyle w:val="ListParagraph"/>
        <w:numPr>
          <w:ilvl w:val="0"/>
          <w:numId w:val="11"/>
        </w:numPr>
        <w:spacing w:before="80" w:after="0" w:line="240" w:lineRule="auto"/>
        <w:ind w:left="1440"/>
        <w:contextualSpacing w:val="0"/>
        <w:rPr>
          <w:rFonts w:cstheme="minorHAnsi"/>
        </w:rPr>
      </w:pPr>
      <w:r w:rsidRPr="003D2486">
        <w:rPr>
          <w:rFonts w:cstheme="minorHAnsi"/>
        </w:rPr>
        <w:t xml:space="preserve">civil proceeding in a court of law; </w:t>
      </w:r>
    </w:p>
    <w:p w:rsidR="003D2486" w:rsidRPr="003D2486" w:rsidRDefault="003D2486">
      <w:pPr>
        <w:pStyle w:val="ListParagraph"/>
        <w:numPr>
          <w:ilvl w:val="0"/>
          <w:numId w:val="11"/>
        </w:numPr>
        <w:spacing w:before="80" w:after="0" w:line="240" w:lineRule="auto"/>
        <w:ind w:left="1440"/>
        <w:contextualSpacing w:val="0"/>
        <w:rPr>
          <w:rFonts w:cstheme="minorHAnsi"/>
        </w:rPr>
      </w:pPr>
      <w:r w:rsidRPr="003D2486">
        <w:rPr>
          <w:rFonts w:cstheme="minorHAnsi"/>
        </w:rPr>
        <w:t>criminal proceeding in a court of law;</w:t>
      </w:r>
    </w:p>
    <w:p w:rsidR="003D2486" w:rsidRPr="003D2486" w:rsidRDefault="003D2486">
      <w:pPr>
        <w:pStyle w:val="ListParagraph"/>
        <w:numPr>
          <w:ilvl w:val="0"/>
          <w:numId w:val="11"/>
        </w:numPr>
        <w:spacing w:before="80" w:after="0" w:line="240" w:lineRule="auto"/>
        <w:ind w:left="1440"/>
        <w:contextualSpacing w:val="0"/>
        <w:rPr>
          <w:rFonts w:cstheme="minorHAnsi"/>
        </w:rPr>
      </w:pPr>
      <w:r w:rsidRPr="003D2486">
        <w:rPr>
          <w:rFonts w:cstheme="minorHAnsi"/>
        </w:rPr>
        <w:t>administrative or regulatory proceeding, commenced by the filing of a notice of charges, formal investigative order or similar document;</w:t>
      </w:r>
    </w:p>
    <w:p w:rsidR="003D2486" w:rsidRPr="003D2486" w:rsidRDefault="003D2486">
      <w:pPr>
        <w:pStyle w:val="ListParagraph"/>
        <w:numPr>
          <w:ilvl w:val="0"/>
          <w:numId w:val="11"/>
        </w:numPr>
        <w:spacing w:before="80" w:after="0" w:line="240" w:lineRule="auto"/>
        <w:ind w:left="1440"/>
        <w:contextualSpacing w:val="0"/>
        <w:rPr>
          <w:rFonts w:cstheme="minorHAnsi"/>
        </w:rPr>
      </w:pPr>
      <w:r w:rsidRPr="003D2486">
        <w:rPr>
          <w:rFonts w:cstheme="minorHAnsi"/>
        </w:rPr>
        <w:t>notice of any suit; or</w:t>
      </w:r>
    </w:p>
    <w:p w:rsidR="003D2486" w:rsidRPr="003D2486" w:rsidRDefault="003D2486">
      <w:pPr>
        <w:pStyle w:val="ListParagraph"/>
        <w:numPr>
          <w:ilvl w:val="0"/>
          <w:numId w:val="11"/>
        </w:numPr>
        <w:spacing w:before="80" w:after="0" w:line="240" w:lineRule="auto"/>
        <w:ind w:left="1440"/>
        <w:contextualSpacing w:val="0"/>
        <w:rPr>
          <w:rFonts w:cstheme="minorHAnsi"/>
        </w:rPr>
      </w:pPr>
      <w:r w:rsidRPr="003D2486">
        <w:rPr>
          <w:rFonts w:cstheme="minorHAnsi"/>
        </w:rPr>
        <w:t>arbitration or mediation proceeding;</w:t>
      </w:r>
    </w:p>
    <w:p w:rsidR="003D2486" w:rsidRPr="003D2486" w:rsidRDefault="003D2486">
      <w:pPr>
        <w:spacing w:before="80" w:after="0" w:line="240" w:lineRule="auto"/>
        <w:ind w:left="1080"/>
        <w:rPr>
          <w:rFonts w:cstheme="minorHAnsi"/>
        </w:rPr>
      </w:pPr>
      <w:r w:rsidRPr="003D2486">
        <w:rPr>
          <w:rFonts w:cstheme="minorHAnsi"/>
        </w:rPr>
        <w:t xml:space="preserve">which seeks to hold an </w:t>
      </w:r>
      <w:r w:rsidRPr="003D2486">
        <w:rPr>
          <w:rFonts w:cstheme="minorHAnsi"/>
          <w:b/>
        </w:rPr>
        <w:t>Insured</w:t>
      </w:r>
      <w:r w:rsidRPr="003D2486">
        <w:rPr>
          <w:rFonts w:cstheme="minorHAnsi"/>
        </w:rPr>
        <w:t xml:space="preserve"> responsible for a </w:t>
      </w:r>
      <w:r w:rsidRPr="003D2486">
        <w:rPr>
          <w:rFonts w:cstheme="minorHAnsi"/>
          <w:b/>
        </w:rPr>
        <w:t>Third Party Wrongful Act</w:t>
      </w:r>
      <w:r w:rsidRPr="003D2486">
        <w:rPr>
          <w:rFonts w:cstheme="minorHAnsi"/>
        </w:rPr>
        <w:t>.</w:t>
      </w:r>
    </w:p>
    <w:p w:rsidR="003D2486" w:rsidRPr="003D2486" w:rsidRDefault="003D2486">
      <w:pPr>
        <w:pStyle w:val="ListParagraph"/>
        <w:numPr>
          <w:ilvl w:val="0"/>
          <w:numId w:val="3"/>
        </w:numPr>
        <w:spacing w:before="80" w:after="0" w:line="240" w:lineRule="auto"/>
        <w:ind w:left="1080"/>
        <w:contextualSpacing w:val="0"/>
        <w:rPr>
          <w:rFonts w:cstheme="minorHAnsi"/>
        </w:rPr>
      </w:pPr>
      <w:r w:rsidRPr="003D2486">
        <w:rPr>
          <w:rFonts w:cstheme="minorHAnsi"/>
          <w:b/>
        </w:rPr>
        <w:t>Third Party Wrongful Act</w:t>
      </w:r>
      <w:r w:rsidRPr="003D2486">
        <w:rPr>
          <w:rFonts w:cstheme="minorHAnsi"/>
        </w:rPr>
        <w:t xml:space="preserve"> means:</w:t>
      </w:r>
    </w:p>
    <w:p w:rsidR="003D2486" w:rsidRPr="003D2486" w:rsidRDefault="003D2486">
      <w:pPr>
        <w:numPr>
          <w:ilvl w:val="1"/>
          <w:numId w:val="3"/>
        </w:numPr>
        <w:spacing w:before="80" w:after="0" w:line="240" w:lineRule="auto"/>
        <w:rPr>
          <w:rFonts w:eastAsia="Times New Roman" w:cstheme="minorHAnsi"/>
        </w:rPr>
      </w:pPr>
      <w:r w:rsidRPr="003D2486">
        <w:rPr>
          <w:rFonts w:eastAsia="Times New Roman" w:cstheme="minorHAnsi"/>
        </w:rPr>
        <w:t xml:space="preserve">harassment, including sexual harassment whether “quid pro quo”, hostile work environment or otherwise against a </w:t>
      </w:r>
      <w:r w:rsidRPr="003D2486">
        <w:rPr>
          <w:rFonts w:eastAsia="Times New Roman" w:cstheme="minorHAnsi"/>
          <w:b/>
        </w:rPr>
        <w:t>Third Party</w:t>
      </w:r>
      <w:r w:rsidRPr="003D2486">
        <w:rPr>
          <w:rFonts w:eastAsia="Times New Roman" w:cstheme="minorHAnsi"/>
        </w:rPr>
        <w:t>; or</w:t>
      </w:r>
    </w:p>
    <w:p w:rsidR="003D2486" w:rsidRPr="003D2486" w:rsidRDefault="003D2486">
      <w:pPr>
        <w:numPr>
          <w:ilvl w:val="1"/>
          <w:numId w:val="3"/>
        </w:numPr>
        <w:autoSpaceDE w:val="0"/>
        <w:autoSpaceDN w:val="0"/>
        <w:adjustRightInd w:val="0"/>
        <w:spacing w:before="80" w:after="0" w:line="240" w:lineRule="auto"/>
        <w:rPr>
          <w:rFonts w:eastAsia="Times New Roman" w:cstheme="minorHAnsi"/>
        </w:rPr>
      </w:pPr>
      <w:r w:rsidRPr="003D2486">
        <w:rPr>
          <w:rFonts w:eastAsia="Times New Roman" w:cstheme="minorHAnsi"/>
        </w:rPr>
        <w:t xml:space="preserve">discrimination against a </w:t>
      </w:r>
      <w:r w:rsidRPr="003D2486">
        <w:rPr>
          <w:rFonts w:eastAsia="Times New Roman" w:cstheme="minorHAnsi"/>
          <w:b/>
        </w:rPr>
        <w:t>Third Party</w:t>
      </w:r>
      <w:r w:rsidRPr="003D2486">
        <w:rPr>
          <w:rFonts w:eastAsia="Times New Roman" w:cstheme="minorHAnsi"/>
        </w:rPr>
        <w:t xml:space="preserve"> based upon such </w:t>
      </w:r>
      <w:r w:rsidRPr="003D2486">
        <w:rPr>
          <w:rFonts w:eastAsia="Times New Roman" w:cstheme="minorHAnsi"/>
          <w:b/>
        </w:rPr>
        <w:t xml:space="preserve">Third Party’s </w:t>
      </w:r>
      <w:r w:rsidRPr="003D2486">
        <w:rPr>
          <w:rFonts w:eastAsia="Times New Roman" w:cstheme="minorHAnsi"/>
        </w:rPr>
        <w:t xml:space="preserve">age, gender, race, color, national origin, mental status, genetic information, HIV status, religion, sexual orientation or preference, pregnancy or disability, veteran status, or any basis prohibited by foreign, federal, state or local statutory laws or common laws, </w:t>
      </w:r>
      <w:r w:rsidRPr="003D2486">
        <w:rPr>
          <w:rFonts w:cstheme="minorHAnsi"/>
        </w:rPr>
        <w:t xml:space="preserve">committed, attempted, or allegedly committed or attempted by any </w:t>
      </w:r>
      <w:r w:rsidRPr="003D2486">
        <w:rPr>
          <w:rFonts w:cstheme="minorHAnsi"/>
          <w:b/>
          <w:bCs/>
        </w:rPr>
        <w:t xml:space="preserve">Insured Entity </w:t>
      </w:r>
      <w:r w:rsidRPr="003D2486">
        <w:rPr>
          <w:rFonts w:cstheme="minorHAnsi"/>
        </w:rPr>
        <w:t xml:space="preserve">or by any </w:t>
      </w:r>
      <w:r w:rsidRPr="003D2486">
        <w:rPr>
          <w:rFonts w:cstheme="minorHAnsi"/>
          <w:b/>
          <w:bCs/>
        </w:rPr>
        <w:t xml:space="preserve">Insured Person </w:t>
      </w:r>
      <w:r w:rsidRPr="003D2486">
        <w:rPr>
          <w:rFonts w:cstheme="minorHAnsi"/>
        </w:rPr>
        <w:t>while acting in his or her capacity as such.</w:t>
      </w:r>
    </w:p>
    <w:p w:rsidR="003D2486" w:rsidRPr="003D2486" w:rsidRDefault="003D2486">
      <w:pPr>
        <w:pStyle w:val="ListParagraph"/>
        <w:numPr>
          <w:ilvl w:val="0"/>
          <w:numId w:val="3"/>
        </w:numPr>
        <w:spacing w:before="80" w:after="0" w:line="240" w:lineRule="auto"/>
        <w:ind w:left="1080"/>
        <w:contextualSpacing w:val="0"/>
        <w:rPr>
          <w:rFonts w:cstheme="minorHAnsi"/>
        </w:rPr>
      </w:pPr>
      <w:r w:rsidRPr="003D2486">
        <w:rPr>
          <w:rFonts w:cstheme="minorHAnsi"/>
          <w:b/>
        </w:rPr>
        <w:t xml:space="preserve">Workplace Tort </w:t>
      </w:r>
      <w:r w:rsidRPr="003D2486">
        <w:rPr>
          <w:rFonts w:cstheme="minorHAnsi"/>
        </w:rPr>
        <w:t>means misrepresentation, libel, slander, humiliation, defamation, invasion of privacy, wrongful failure to employ or promote, wrongful deprivation of tenure or other career opportunity, wrongful demotion, wrongful evaluation or wrongful discipline.</w:t>
      </w:r>
    </w:p>
    <w:p w:rsidR="003D2486" w:rsidRPr="003D2486" w:rsidRDefault="003D2486">
      <w:pPr>
        <w:pStyle w:val="ListParagraph"/>
        <w:numPr>
          <w:ilvl w:val="0"/>
          <w:numId w:val="3"/>
        </w:numPr>
        <w:spacing w:before="80" w:after="0" w:line="240" w:lineRule="auto"/>
        <w:ind w:left="1080"/>
        <w:contextualSpacing w:val="0"/>
        <w:rPr>
          <w:rFonts w:cstheme="minorHAnsi"/>
        </w:rPr>
      </w:pPr>
      <w:r w:rsidRPr="003D2486">
        <w:rPr>
          <w:rFonts w:cstheme="minorHAnsi"/>
          <w:b/>
        </w:rPr>
        <w:t>Wrongful Act</w:t>
      </w:r>
      <w:r w:rsidRPr="003D2486">
        <w:rPr>
          <w:rFonts w:cstheme="minorHAnsi"/>
        </w:rPr>
        <w:t xml:space="preserve"> means any </w:t>
      </w:r>
      <w:r w:rsidRPr="003D2486">
        <w:rPr>
          <w:rFonts w:cstheme="minorHAnsi"/>
          <w:b/>
        </w:rPr>
        <w:t>Employment Practices Wrongful Act</w:t>
      </w:r>
      <w:r w:rsidRPr="003D2486">
        <w:rPr>
          <w:rFonts w:cstheme="minorHAnsi"/>
        </w:rPr>
        <w:t xml:space="preserve"> or </w:t>
      </w:r>
      <w:r w:rsidRPr="003D2486">
        <w:rPr>
          <w:rFonts w:cstheme="minorHAnsi"/>
          <w:b/>
        </w:rPr>
        <w:t>Third Party Wrongful Act</w:t>
      </w:r>
      <w:r w:rsidRPr="003D2486">
        <w:rPr>
          <w:rFonts w:cstheme="minorHAnsi"/>
        </w:rPr>
        <w:t xml:space="preserve">.  </w:t>
      </w:r>
    </w:p>
    <w:p w:rsidR="00A05A44" w:rsidRPr="00A05A44" w:rsidRDefault="005D28F1" w:rsidP="00146E44">
      <w:pPr>
        <w:pStyle w:val="Heading1"/>
        <w:keepNext/>
        <w:rPr>
          <w:rFonts w:asciiTheme="minorHAnsi" w:hAnsiTheme="minorHAnsi" w:cstheme="minorHAnsi"/>
        </w:rPr>
      </w:pPr>
      <w:r>
        <w:rPr>
          <w:rFonts w:asciiTheme="minorHAnsi" w:hAnsiTheme="minorHAnsi" w:cstheme="minorHAnsi"/>
        </w:rPr>
        <w:t>EXCLUSIONS</w:t>
      </w:r>
    </w:p>
    <w:p w:rsidR="000C1F0B" w:rsidRDefault="00A53464" w:rsidP="00146E44">
      <w:pPr>
        <w:numPr>
          <w:ilvl w:val="0"/>
          <w:numId w:val="13"/>
        </w:numPr>
        <w:spacing w:before="80" w:after="0" w:line="240" w:lineRule="auto"/>
        <w:ind w:left="1080"/>
        <w:rPr>
          <w:rFonts w:cstheme="minorHAnsi"/>
        </w:rPr>
      </w:pPr>
      <w:r w:rsidRPr="00A53464">
        <w:rPr>
          <w:rFonts w:cstheme="minorHAnsi"/>
        </w:rPr>
        <w:t xml:space="preserve">The </w:t>
      </w:r>
      <w:r w:rsidRPr="00A53464">
        <w:rPr>
          <w:rFonts w:cstheme="minorHAnsi"/>
          <w:b/>
        </w:rPr>
        <w:t>Company</w:t>
      </w:r>
      <w:r w:rsidRPr="00A53464">
        <w:rPr>
          <w:rFonts w:cstheme="minorHAnsi"/>
        </w:rPr>
        <w:t xml:space="preserve"> is not liable for </w:t>
      </w:r>
      <w:r w:rsidRPr="00A53464">
        <w:rPr>
          <w:rFonts w:cstheme="minorHAnsi"/>
          <w:b/>
        </w:rPr>
        <w:t>Loss</w:t>
      </w:r>
      <w:r w:rsidRPr="00A53464">
        <w:rPr>
          <w:rFonts w:cstheme="minorHAnsi"/>
        </w:rPr>
        <w:t xml:space="preserve">, other than </w:t>
      </w:r>
      <w:r w:rsidRPr="00A53464">
        <w:rPr>
          <w:rFonts w:cstheme="minorHAnsi"/>
          <w:b/>
        </w:rPr>
        <w:t>Claim Expenses</w:t>
      </w:r>
      <w:r w:rsidRPr="00A53464">
        <w:rPr>
          <w:rFonts w:cstheme="minorHAnsi"/>
        </w:rPr>
        <w:t xml:space="preserve">, in connection with any </w:t>
      </w:r>
      <w:r w:rsidRPr="00A53464">
        <w:rPr>
          <w:rFonts w:cstheme="minorHAnsi"/>
          <w:b/>
        </w:rPr>
        <w:t>Claim</w:t>
      </w:r>
      <w:r w:rsidR="000C1F0B">
        <w:rPr>
          <w:rFonts w:cstheme="minorHAnsi"/>
        </w:rPr>
        <w:t>:</w:t>
      </w:r>
    </w:p>
    <w:p w:rsidR="00A53464" w:rsidRPr="00A53464" w:rsidRDefault="00A53464" w:rsidP="000C1F0B">
      <w:pPr>
        <w:numPr>
          <w:ilvl w:val="1"/>
          <w:numId w:val="13"/>
        </w:numPr>
        <w:spacing w:before="80" w:after="0" w:line="240" w:lineRule="auto"/>
        <w:ind w:left="1440"/>
        <w:rPr>
          <w:rFonts w:cstheme="minorHAnsi"/>
        </w:rPr>
      </w:pPr>
      <w:r w:rsidRPr="00A53464">
        <w:rPr>
          <w:rFonts w:cstheme="minorHAnsi"/>
        </w:rPr>
        <w:t xml:space="preserve">against any </w:t>
      </w:r>
      <w:r w:rsidRPr="00A53464">
        <w:rPr>
          <w:rFonts w:cstheme="minorHAnsi"/>
          <w:b/>
        </w:rPr>
        <w:t>Insured</w:t>
      </w:r>
      <w:r w:rsidRPr="00A53464">
        <w:rPr>
          <w:rFonts w:cstheme="minorHAnsi"/>
        </w:rPr>
        <w:t xml:space="preserve"> brought about or contributed to by any dishonest, fraudulent, or malicious act or omission or any willful violation of any statute, rule or law by such </w:t>
      </w:r>
      <w:r w:rsidRPr="00A53464">
        <w:rPr>
          <w:rFonts w:cstheme="minorHAnsi"/>
          <w:b/>
        </w:rPr>
        <w:t>Insured</w:t>
      </w:r>
      <w:r w:rsidRPr="00A53464">
        <w:rPr>
          <w:rFonts w:cstheme="minorHAnsi"/>
        </w:rPr>
        <w:t>.</w:t>
      </w:r>
    </w:p>
    <w:p w:rsidR="00A53464" w:rsidRPr="00A53464" w:rsidRDefault="00A53464" w:rsidP="000C1F0B">
      <w:pPr>
        <w:spacing w:before="80" w:after="0" w:line="240" w:lineRule="auto"/>
        <w:ind w:left="1440"/>
        <w:rPr>
          <w:rFonts w:cstheme="minorHAnsi"/>
        </w:rPr>
      </w:pPr>
      <w:r w:rsidRPr="00A53464">
        <w:rPr>
          <w:rFonts w:cstheme="minorHAnsi"/>
        </w:rPr>
        <w:t xml:space="preserve">Provided, however, this exclusion </w:t>
      </w:r>
      <w:r w:rsidR="00022ECC">
        <w:rPr>
          <w:rFonts w:cstheme="minorHAnsi"/>
        </w:rPr>
        <w:t>will</w:t>
      </w:r>
      <w:r w:rsidRPr="00A53464">
        <w:rPr>
          <w:rFonts w:cstheme="minorHAnsi"/>
        </w:rPr>
        <w:t xml:space="preserve"> not apply:</w:t>
      </w:r>
    </w:p>
    <w:p w:rsidR="00A53464" w:rsidRPr="00A53464" w:rsidRDefault="00A53464" w:rsidP="000C1F0B">
      <w:pPr>
        <w:numPr>
          <w:ilvl w:val="2"/>
          <w:numId w:val="13"/>
        </w:numPr>
        <w:spacing w:before="80" w:after="0" w:line="240" w:lineRule="auto"/>
        <w:ind w:left="1800" w:hanging="360"/>
        <w:rPr>
          <w:rFonts w:cstheme="minorHAnsi"/>
        </w:rPr>
      </w:pPr>
      <w:r w:rsidRPr="00A53464">
        <w:rPr>
          <w:rFonts w:cstheme="minorHAnsi"/>
        </w:rPr>
        <w:t>unless there is an admission or final adjudication in any proceeding establishing that such conduct occurred; or</w:t>
      </w:r>
    </w:p>
    <w:p w:rsidR="00A53464" w:rsidRPr="00A53464" w:rsidRDefault="00A53464" w:rsidP="000C1F0B">
      <w:pPr>
        <w:numPr>
          <w:ilvl w:val="2"/>
          <w:numId w:val="13"/>
        </w:numPr>
        <w:spacing w:before="80" w:after="0" w:line="240" w:lineRule="auto"/>
        <w:ind w:left="1800" w:hanging="360"/>
        <w:rPr>
          <w:rFonts w:cstheme="minorHAnsi"/>
        </w:rPr>
      </w:pPr>
      <w:r w:rsidRPr="00A53464">
        <w:rPr>
          <w:rFonts w:cstheme="minorHAnsi"/>
        </w:rPr>
        <w:t xml:space="preserve">to any natural person </w:t>
      </w:r>
      <w:r w:rsidRPr="00A53464">
        <w:rPr>
          <w:rFonts w:cstheme="minorHAnsi"/>
          <w:b/>
        </w:rPr>
        <w:t>Insured</w:t>
      </w:r>
      <w:r w:rsidRPr="00A53464">
        <w:rPr>
          <w:rFonts w:cstheme="minorHAnsi"/>
        </w:rPr>
        <w:t xml:space="preserve"> who did not actually commit, or have prior knowledge of, or participate in the concealment of such conduct. </w:t>
      </w:r>
    </w:p>
    <w:p w:rsidR="00A53464" w:rsidRPr="00BA3C5E" w:rsidRDefault="00A53464" w:rsidP="000C1F0B">
      <w:pPr>
        <w:pStyle w:val="ListParagraph"/>
        <w:spacing w:before="80" w:after="0" w:line="240" w:lineRule="auto"/>
        <w:ind w:left="1440"/>
        <w:contextualSpacing w:val="0"/>
        <w:rPr>
          <w:rFonts w:cstheme="minorHAnsi"/>
        </w:rPr>
      </w:pPr>
      <w:r w:rsidRPr="00A53464">
        <w:rPr>
          <w:rFonts w:cstheme="minorHAnsi"/>
        </w:rPr>
        <w:t xml:space="preserve">None of the above acts, errors or omissions of any </w:t>
      </w:r>
      <w:r w:rsidRPr="00A53464">
        <w:rPr>
          <w:rFonts w:cstheme="minorHAnsi"/>
          <w:b/>
        </w:rPr>
        <w:t>Insured</w:t>
      </w:r>
      <w:r w:rsidRPr="00A53464">
        <w:rPr>
          <w:rFonts w:cstheme="minorHAnsi"/>
        </w:rPr>
        <w:t xml:space="preserve"> </w:t>
      </w:r>
      <w:r w:rsidRPr="00A53464">
        <w:rPr>
          <w:rFonts w:cstheme="minorHAnsi"/>
          <w:b/>
        </w:rPr>
        <w:t xml:space="preserve">Person </w:t>
      </w:r>
      <w:r w:rsidRPr="00A53464">
        <w:rPr>
          <w:rFonts w:cstheme="minorHAnsi"/>
        </w:rPr>
        <w:t xml:space="preserve">will be imputed to any other </w:t>
      </w:r>
      <w:r w:rsidRPr="00A53464">
        <w:rPr>
          <w:rFonts w:cstheme="minorHAnsi"/>
          <w:b/>
        </w:rPr>
        <w:t>Insured Person</w:t>
      </w:r>
      <w:r w:rsidRPr="00A53464">
        <w:rPr>
          <w:rFonts w:cstheme="minorHAnsi"/>
        </w:rPr>
        <w:t xml:space="preserve">; however, the above acts, errors or omissions of any past, present or future Chief Executive Officer, Chief Financial Officer, President or Chief Operating Officer </w:t>
      </w:r>
      <w:r w:rsidR="00022ECC">
        <w:rPr>
          <w:rFonts w:cstheme="minorHAnsi"/>
        </w:rPr>
        <w:t>will</w:t>
      </w:r>
      <w:r w:rsidRPr="00A53464">
        <w:rPr>
          <w:rFonts w:cstheme="minorHAnsi"/>
        </w:rPr>
        <w:t xml:space="preserve"> be imputed to the </w:t>
      </w:r>
      <w:r w:rsidRPr="00A53464">
        <w:rPr>
          <w:rFonts w:cstheme="minorHAnsi"/>
          <w:b/>
        </w:rPr>
        <w:t>Insured Entity</w:t>
      </w:r>
      <w:r w:rsidR="00BA3C5E">
        <w:rPr>
          <w:rFonts w:cstheme="minorHAnsi"/>
        </w:rPr>
        <w:t>.</w:t>
      </w:r>
    </w:p>
    <w:p w:rsidR="000C1F0B" w:rsidRPr="00A53464" w:rsidRDefault="000C1F0B" w:rsidP="000C1F0B">
      <w:pPr>
        <w:numPr>
          <w:ilvl w:val="1"/>
          <w:numId w:val="13"/>
        </w:numPr>
        <w:spacing w:before="80" w:after="0" w:line="240" w:lineRule="auto"/>
        <w:ind w:left="1440"/>
        <w:rPr>
          <w:rFonts w:cstheme="minorHAnsi"/>
        </w:rPr>
      </w:pPr>
      <w:r>
        <w:rPr>
          <w:rFonts w:cstheme="minorHAnsi"/>
        </w:rPr>
        <w:t>for breach of, or amounts owed pursuant to an employment contract.</w:t>
      </w:r>
    </w:p>
    <w:p w:rsidR="00A53464" w:rsidRPr="00A53464" w:rsidRDefault="00A53464" w:rsidP="00146E44">
      <w:pPr>
        <w:numPr>
          <w:ilvl w:val="0"/>
          <w:numId w:val="13"/>
        </w:numPr>
        <w:spacing w:before="80" w:after="0" w:line="240" w:lineRule="auto"/>
        <w:ind w:left="1080"/>
        <w:rPr>
          <w:rFonts w:cstheme="minorHAnsi"/>
        </w:rPr>
      </w:pPr>
      <w:r w:rsidRPr="00A53464">
        <w:rPr>
          <w:rFonts w:cstheme="minorHAnsi"/>
        </w:rPr>
        <w:t xml:space="preserve">The </w:t>
      </w:r>
      <w:r w:rsidRPr="00A53464">
        <w:rPr>
          <w:rFonts w:cstheme="minorHAnsi"/>
          <w:b/>
        </w:rPr>
        <w:t>Company</w:t>
      </w:r>
      <w:r w:rsidRPr="00A53464">
        <w:rPr>
          <w:rFonts w:cstheme="minorHAnsi"/>
        </w:rPr>
        <w:t xml:space="preserve"> is not liable for </w:t>
      </w:r>
      <w:r w:rsidRPr="00A53464">
        <w:rPr>
          <w:rFonts w:cstheme="minorHAnsi"/>
          <w:b/>
        </w:rPr>
        <w:t>Loss</w:t>
      </w:r>
      <w:r w:rsidRPr="00A53464">
        <w:rPr>
          <w:rFonts w:cstheme="minorHAnsi"/>
        </w:rPr>
        <w:t xml:space="preserve">, including </w:t>
      </w:r>
      <w:r w:rsidRPr="00A53464">
        <w:rPr>
          <w:rFonts w:cstheme="minorHAnsi"/>
          <w:b/>
        </w:rPr>
        <w:t>Claim Expenses</w:t>
      </w:r>
      <w:r w:rsidRPr="00A53464">
        <w:rPr>
          <w:rFonts w:cstheme="minorHAnsi"/>
        </w:rPr>
        <w:t xml:space="preserve">, in connection with any </w:t>
      </w:r>
      <w:r w:rsidRPr="00A53464">
        <w:rPr>
          <w:rFonts w:cstheme="minorHAnsi"/>
          <w:b/>
        </w:rPr>
        <w:t>Claim</w:t>
      </w:r>
      <w:r w:rsidRPr="00A53464">
        <w:rPr>
          <w:rFonts w:cstheme="minorHAnsi"/>
        </w:rPr>
        <w:t>:</w:t>
      </w:r>
    </w:p>
    <w:p w:rsidR="00A53464" w:rsidRPr="00A53464" w:rsidRDefault="00A53464" w:rsidP="00146E44">
      <w:pPr>
        <w:numPr>
          <w:ilvl w:val="1"/>
          <w:numId w:val="13"/>
        </w:numPr>
        <w:spacing w:before="80" w:after="0" w:line="240" w:lineRule="auto"/>
        <w:ind w:left="1440"/>
        <w:rPr>
          <w:rFonts w:cstheme="minorHAnsi"/>
        </w:rPr>
      </w:pPr>
      <w:r w:rsidRPr="00A53464">
        <w:rPr>
          <w:rFonts w:cstheme="minorHAnsi"/>
        </w:rPr>
        <w:t>for breach of contract</w:t>
      </w:r>
      <w:r w:rsidR="000C1F0B">
        <w:rPr>
          <w:rFonts w:cstheme="minorHAnsi"/>
        </w:rPr>
        <w:t>, other than an employment contract,</w:t>
      </w:r>
      <w:r w:rsidRPr="00A53464">
        <w:rPr>
          <w:rFonts w:cstheme="minorHAnsi"/>
        </w:rPr>
        <w:t xml:space="preserve"> or liability assumed under any contract or agreement; however, this exclusion </w:t>
      </w:r>
      <w:r w:rsidR="00022ECC">
        <w:rPr>
          <w:rFonts w:cstheme="minorHAnsi"/>
        </w:rPr>
        <w:t>will</w:t>
      </w:r>
      <w:r w:rsidRPr="00A53464">
        <w:rPr>
          <w:rFonts w:cstheme="minorHAnsi"/>
        </w:rPr>
        <w:t xml:space="preserve"> not apply to </w:t>
      </w:r>
      <w:r w:rsidRPr="00A53464">
        <w:rPr>
          <w:rFonts w:cstheme="minorHAnsi"/>
          <w:b/>
        </w:rPr>
        <w:t>Claims Expenses</w:t>
      </w:r>
      <w:r w:rsidRPr="00A53464">
        <w:rPr>
          <w:rFonts w:cstheme="minorHAnsi"/>
        </w:rPr>
        <w:t xml:space="preserve"> from </w:t>
      </w:r>
      <w:r w:rsidRPr="00A53464">
        <w:rPr>
          <w:rFonts w:cstheme="minorHAnsi"/>
          <w:b/>
        </w:rPr>
        <w:t>Claims</w:t>
      </w:r>
      <w:r w:rsidRPr="00A53464">
        <w:rPr>
          <w:rFonts w:cstheme="minorHAnsi"/>
        </w:rPr>
        <w:t xml:space="preserve"> brought against </w:t>
      </w:r>
      <w:r w:rsidRPr="00A53464">
        <w:rPr>
          <w:rFonts w:cstheme="minorHAnsi"/>
          <w:b/>
        </w:rPr>
        <w:t>Insured Persons</w:t>
      </w:r>
      <w:r w:rsidRPr="00A53464">
        <w:rPr>
          <w:rFonts w:cstheme="minorHAnsi"/>
        </w:rPr>
        <w:t xml:space="preserve">; </w:t>
      </w:r>
    </w:p>
    <w:p w:rsidR="00A53464" w:rsidRPr="00A53464" w:rsidRDefault="00A53464" w:rsidP="00146E44">
      <w:pPr>
        <w:numPr>
          <w:ilvl w:val="1"/>
          <w:numId w:val="13"/>
        </w:numPr>
        <w:spacing w:before="80" w:after="0" w:line="240" w:lineRule="auto"/>
        <w:ind w:left="1440"/>
        <w:rPr>
          <w:rFonts w:cstheme="minorHAnsi"/>
        </w:rPr>
      </w:pPr>
      <w:r w:rsidRPr="00A53464">
        <w:rPr>
          <w:rFonts w:cstheme="minorHAnsi"/>
        </w:rPr>
        <w:t xml:space="preserve">for any actual or alleged violation of any provision of the Fair Labor Standards Act, the National Labor Relations Act, the Worker Adjustment and Retraining Notification Act, the Consolidated Omnibus Budget Conciliation Act of 1985, the Occupational Safety and Health Act, any workers’ compensation, unemployment insurance, social security, or disability benefits law and any amendments thereto, or any other similar provisions of any federal, state or local statutory or common law or any rules regulations promulgated under any of the foregoing, including but not limited to, any actual or alleged improper payroll practices; however, this exclusion </w:t>
      </w:r>
      <w:r w:rsidR="00022ECC">
        <w:rPr>
          <w:rFonts w:cstheme="minorHAnsi"/>
        </w:rPr>
        <w:t>will</w:t>
      </w:r>
      <w:r w:rsidRPr="00A53464">
        <w:rPr>
          <w:rFonts w:cstheme="minorHAnsi"/>
        </w:rPr>
        <w:t xml:space="preserve"> not apply to the extent that any </w:t>
      </w:r>
      <w:r w:rsidRPr="00A53464">
        <w:rPr>
          <w:rFonts w:cstheme="minorHAnsi"/>
          <w:b/>
        </w:rPr>
        <w:t>Claim</w:t>
      </w:r>
      <w:r w:rsidRPr="00A53464">
        <w:rPr>
          <w:rFonts w:cstheme="minorHAnsi"/>
        </w:rPr>
        <w:t xml:space="preserve"> alleges retaliatory action by an </w:t>
      </w:r>
      <w:r w:rsidRPr="00A53464">
        <w:rPr>
          <w:rFonts w:cstheme="minorHAnsi"/>
          <w:b/>
        </w:rPr>
        <w:t>Insured</w:t>
      </w:r>
      <w:r w:rsidRPr="00A53464">
        <w:rPr>
          <w:rFonts w:cstheme="minorHAnsi"/>
        </w:rPr>
        <w:t xml:space="preserve"> in response to an </w:t>
      </w:r>
      <w:r w:rsidRPr="00A53464">
        <w:rPr>
          <w:rFonts w:cstheme="minorHAnsi"/>
          <w:b/>
        </w:rPr>
        <w:t>Employee’s</w:t>
      </w:r>
      <w:r w:rsidRPr="00A53464">
        <w:rPr>
          <w:rFonts w:cstheme="minorHAnsi"/>
        </w:rPr>
        <w:t xml:space="preserve"> exercise of rights under such statute or law; or</w:t>
      </w:r>
    </w:p>
    <w:p w:rsidR="00A53464" w:rsidRPr="00A53464" w:rsidRDefault="00A53464" w:rsidP="00146E44">
      <w:pPr>
        <w:numPr>
          <w:ilvl w:val="1"/>
          <w:numId w:val="13"/>
        </w:numPr>
        <w:spacing w:before="80" w:after="0" w:line="240" w:lineRule="auto"/>
        <w:ind w:left="1440"/>
        <w:rPr>
          <w:rFonts w:cstheme="minorHAnsi"/>
        </w:rPr>
      </w:pPr>
      <w:r w:rsidRPr="00A53464">
        <w:rPr>
          <w:rFonts w:cstheme="minorHAnsi"/>
        </w:rPr>
        <w:t>for bodily injury (other than mental anguish or emotional distress), humiliation, sickness, disease or death of any person or damage to, loss of use or destruction of any tangible property.</w:t>
      </w:r>
    </w:p>
    <w:p w:rsidR="00A53464" w:rsidRPr="00A53464" w:rsidRDefault="00A53464" w:rsidP="00146E44">
      <w:pPr>
        <w:numPr>
          <w:ilvl w:val="0"/>
          <w:numId w:val="13"/>
        </w:numPr>
        <w:spacing w:before="80" w:after="0" w:line="240" w:lineRule="auto"/>
        <w:ind w:left="1080"/>
        <w:rPr>
          <w:rFonts w:cstheme="minorHAnsi"/>
        </w:rPr>
      </w:pPr>
      <w:r w:rsidRPr="00A53464">
        <w:rPr>
          <w:rFonts w:cstheme="minorHAnsi"/>
        </w:rPr>
        <w:t xml:space="preserve">The </w:t>
      </w:r>
      <w:r w:rsidRPr="00A53464">
        <w:rPr>
          <w:rFonts w:cstheme="minorHAnsi"/>
          <w:b/>
        </w:rPr>
        <w:t xml:space="preserve">Company </w:t>
      </w:r>
      <w:r w:rsidRPr="00A53464">
        <w:rPr>
          <w:rFonts w:cstheme="minorHAnsi"/>
        </w:rPr>
        <w:t xml:space="preserve">is not liable for </w:t>
      </w:r>
      <w:r w:rsidRPr="00A53464">
        <w:rPr>
          <w:rFonts w:cstheme="minorHAnsi"/>
          <w:b/>
        </w:rPr>
        <w:t>Loss</w:t>
      </w:r>
      <w:r w:rsidRPr="00A53464">
        <w:rPr>
          <w:rFonts w:cstheme="minorHAnsi"/>
        </w:rPr>
        <w:t>, including</w:t>
      </w:r>
      <w:r w:rsidRPr="00A53464">
        <w:rPr>
          <w:rFonts w:cstheme="minorHAnsi"/>
          <w:b/>
        </w:rPr>
        <w:t xml:space="preserve"> Claim Expenses</w:t>
      </w:r>
      <w:r w:rsidRPr="00A53464">
        <w:rPr>
          <w:rFonts w:cstheme="minorHAnsi"/>
        </w:rPr>
        <w:t xml:space="preserve">, in connection with any </w:t>
      </w:r>
      <w:r w:rsidRPr="00A53464">
        <w:rPr>
          <w:rFonts w:cstheme="minorHAnsi"/>
          <w:b/>
        </w:rPr>
        <w:t>Claim</w:t>
      </w:r>
      <w:r w:rsidRPr="00A53464">
        <w:rPr>
          <w:rFonts w:cstheme="minorHAnsi"/>
        </w:rPr>
        <w:t xml:space="preserve"> based upon, arising out of, directly or indirectly resulting from, in consequence of, or in any way involving any actual or alleged:</w:t>
      </w:r>
    </w:p>
    <w:p w:rsidR="00A53464" w:rsidRPr="00A53464" w:rsidRDefault="00A53464" w:rsidP="00146E44">
      <w:pPr>
        <w:pStyle w:val="ListParagraph"/>
        <w:numPr>
          <w:ilvl w:val="1"/>
          <w:numId w:val="13"/>
        </w:numPr>
        <w:spacing w:before="80" w:after="0" w:line="240" w:lineRule="auto"/>
        <w:ind w:left="1440"/>
        <w:contextualSpacing w:val="0"/>
        <w:rPr>
          <w:rFonts w:cstheme="minorHAnsi"/>
        </w:rPr>
      </w:pPr>
      <w:r w:rsidRPr="00A53464">
        <w:rPr>
          <w:rFonts w:cstheme="minorHAnsi"/>
          <w:b/>
        </w:rPr>
        <w:t>Personal Injury</w:t>
      </w:r>
      <w:r w:rsidRPr="00A53464">
        <w:rPr>
          <w:rFonts w:cstheme="minorHAnsi"/>
        </w:rPr>
        <w:t>;</w:t>
      </w:r>
    </w:p>
    <w:p w:rsidR="00A53464" w:rsidRPr="00A53464" w:rsidRDefault="00A53464" w:rsidP="00146E44">
      <w:pPr>
        <w:pStyle w:val="ListParagraph"/>
        <w:numPr>
          <w:ilvl w:val="1"/>
          <w:numId w:val="13"/>
        </w:numPr>
        <w:spacing w:before="80" w:after="0" w:line="240" w:lineRule="auto"/>
        <w:ind w:left="1440"/>
        <w:contextualSpacing w:val="0"/>
        <w:rPr>
          <w:rFonts w:cstheme="minorHAnsi"/>
        </w:rPr>
      </w:pPr>
      <w:r w:rsidRPr="00A53464">
        <w:rPr>
          <w:rFonts w:cstheme="minorHAnsi"/>
        </w:rPr>
        <w:t>violation of the responsibilities, duties or obligations,  imposed by any federal,  state or local wage and hour law, statute, rule or regulation, including without limitation, the Fair Labor Standards Act (other than the Equal Pay Act), and including, but not limited to: any refusal, failure or inability of any</w:t>
      </w:r>
      <w:r w:rsidRPr="00A53464">
        <w:rPr>
          <w:rFonts w:cstheme="minorHAnsi"/>
          <w:b/>
        </w:rPr>
        <w:t xml:space="preserve"> Insured</w:t>
      </w:r>
      <w:r w:rsidRPr="00A53464">
        <w:rPr>
          <w:rFonts w:cstheme="minorHAnsi"/>
        </w:rPr>
        <w:t xml:space="preserve"> to pay wages, overtime, or vacation pay or to reimburse expenses; any improper payroll practices; any</w:t>
      </w:r>
      <w:r w:rsidR="00DA00D8">
        <w:rPr>
          <w:rFonts w:cstheme="minorHAnsi"/>
        </w:rPr>
        <w:t xml:space="preserve"> failure to classify, </w:t>
      </w:r>
      <w:r w:rsidRPr="00A53464">
        <w:rPr>
          <w:rFonts w:cstheme="minorHAnsi"/>
        </w:rPr>
        <w:t xml:space="preserve">improper classification or mislabeling of an </w:t>
      </w:r>
      <w:r w:rsidRPr="00A53464">
        <w:rPr>
          <w:rFonts w:cstheme="minorHAnsi"/>
          <w:b/>
        </w:rPr>
        <w:t>Employee</w:t>
      </w:r>
      <w:r w:rsidRPr="00A53464">
        <w:rPr>
          <w:rFonts w:cstheme="minorHAnsi"/>
        </w:rPr>
        <w:t xml:space="preserve"> or purported </w:t>
      </w:r>
      <w:r w:rsidRPr="00A53464">
        <w:rPr>
          <w:rFonts w:cstheme="minorHAnsi"/>
          <w:b/>
        </w:rPr>
        <w:t>Employee</w:t>
      </w:r>
      <w:r w:rsidRPr="00A53464">
        <w:rPr>
          <w:rFonts w:cstheme="minorHAnsi"/>
        </w:rPr>
        <w:t>; or any failure to provide rest, break or meal periods;</w:t>
      </w:r>
    </w:p>
    <w:p w:rsidR="00A53464" w:rsidRPr="00A53464" w:rsidRDefault="00A53464" w:rsidP="00146E44">
      <w:pPr>
        <w:numPr>
          <w:ilvl w:val="1"/>
          <w:numId w:val="13"/>
        </w:numPr>
        <w:spacing w:before="80" w:after="0" w:line="240" w:lineRule="auto"/>
        <w:ind w:left="1440"/>
        <w:rPr>
          <w:rFonts w:cstheme="minorHAnsi"/>
        </w:rPr>
      </w:pPr>
      <w:r w:rsidRPr="00A53464">
        <w:rPr>
          <w:rFonts w:cstheme="minorHAnsi"/>
        </w:rPr>
        <w:t xml:space="preserve">exposure to, or generation, storage, transportation, discharge, emission, release, dispersal, seepage, migration, release, growth, infestation, spread, escape, treatment, removal or disposal of, any </w:t>
      </w:r>
      <w:r w:rsidRPr="00A53464">
        <w:rPr>
          <w:rFonts w:cstheme="minorHAnsi"/>
          <w:b/>
        </w:rPr>
        <w:t>Pollutant</w:t>
      </w:r>
      <w:r w:rsidRPr="00A53464">
        <w:rPr>
          <w:rFonts w:cstheme="minorHAnsi"/>
        </w:rPr>
        <w:t xml:space="preserve"> or any regulation, order, direction or request to test for, monitor, clean up, remove, contain, treat, detoxify or neutralize any </w:t>
      </w:r>
      <w:r w:rsidRPr="00A53464">
        <w:rPr>
          <w:rFonts w:cstheme="minorHAnsi"/>
          <w:b/>
        </w:rPr>
        <w:t>Pollutant</w:t>
      </w:r>
      <w:r w:rsidRPr="00A53464">
        <w:rPr>
          <w:rFonts w:cstheme="minorHAnsi"/>
        </w:rPr>
        <w:t xml:space="preserve">, or any action taken in contemplation or anticipation of any such regulation, order, direction or request; including any dispute over the existence or absence of, or particular terms, conditions, or amounts of, insurance coverage for any matter described in this exclusion; however, this exclusion </w:t>
      </w:r>
      <w:r w:rsidR="00022ECC">
        <w:rPr>
          <w:rFonts w:cstheme="minorHAnsi"/>
        </w:rPr>
        <w:t>will</w:t>
      </w:r>
      <w:r w:rsidRPr="00A53464">
        <w:rPr>
          <w:rFonts w:cstheme="minorHAnsi"/>
        </w:rPr>
        <w:t xml:space="preserve"> not apply to any </w:t>
      </w:r>
      <w:r w:rsidRPr="00A53464">
        <w:rPr>
          <w:rFonts w:cstheme="minorHAnsi"/>
          <w:b/>
        </w:rPr>
        <w:t>Employment Claim</w:t>
      </w:r>
      <w:r w:rsidRPr="00A53464">
        <w:rPr>
          <w:rFonts w:cstheme="minorHAnsi"/>
        </w:rPr>
        <w:t xml:space="preserve"> for retaliation;  </w:t>
      </w:r>
    </w:p>
    <w:p w:rsidR="00A53464" w:rsidRPr="00A53464" w:rsidRDefault="00A53464" w:rsidP="00146E44">
      <w:pPr>
        <w:numPr>
          <w:ilvl w:val="1"/>
          <w:numId w:val="13"/>
        </w:numPr>
        <w:spacing w:before="80" w:after="0" w:line="240" w:lineRule="auto"/>
        <w:ind w:left="1440"/>
        <w:rPr>
          <w:rFonts w:cstheme="minorHAnsi"/>
        </w:rPr>
      </w:pPr>
      <w:r w:rsidRPr="00A53464">
        <w:rPr>
          <w:rFonts w:cstheme="minorHAnsi"/>
        </w:rPr>
        <w:t xml:space="preserve">fact, circumstance, situation, transaction, event or </w:t>
      </w:r>
      <w:r w:rsidRPr="00A53464">
        <w:rPr>
          <w:rFonts w:cstheme="minorHAnsi"/>
          <w:b/>
        </w:rPr>
        <w:t>Wrongful Act</w:t>
      </w:r>
      <w:r w:rsidRPr="00A53464">
        <w:rPr>
          <w:rFonts w:cstheme="minorHAnsi"/>
        </w:rPr>
        <w:t>:</w:t>
      </w:r>
    </w:p>
    <w:p w:rsidR="00A53464" w:rsidRPr="00A53464" w:rsidRDefault="00306B0D" w:rsidP="00146E44">
      <w:pPr>
        <w:numPr>
          <w:ilvl w:val="2"/>
          <w:numId w:val="13"/>
        </w:numPr>
        <w:spacing w:before="80" w:after="0" w:line="240" w:lineRule="auto"/>
        <w:ind w:left="1800" w:hanging="360"/>
        <w:rPr>
          <w:rFonts w:cstheme="minorHAnsi"/>
        </w:rPr>
      </w:pPr>
      <w:r>
        <w:rPr>
          <w:rFonts w:cstheme="minorHAnsi"/>
        </w:rPr>
        <w:t>u</w:t>
      </w:r>
      <w:r w:rsidR="00A53464" w:rsidRPr="00A53464">
        <w:rPr>
          <w:rFonts w:cstheme="minorHAnsi"/>
        </w:rPr>
        <w:t xml:space="preserve">nderlying or alleged in any prior and/or pending litigation, administrative or regulatory proceeding, or arbitration proceeding, involving any </w:t>
      </w:r>
      <w:r w:rsidR="00A53464" w:rsidRPr="00A53464">
        <w:rPr>
          <w:rFonts w:cstheme="minorHAnsi"/>
          <w:b/>
        </w:rPr>
        <w:t xml:space="preserve">Insured, </w:t>
      </w:r>
      <w:r w:rsidR="00A53464" w:rsidRPr="00A53464">
        <w:rPr>
          <w:rFonts w:cstheme="minorHAnsi"/>
        </w:rPr>
        <w:t xml:space="preserve">and of which any </w:t>
      </w:r>
      <w:r w:rsidR="00A53464" w:rsidRPr="00A53464">
        <w:rPr>
          <w:rFonts w:cstheme="minorHAnsi"/>
          <w:b/>
        </w:rPr>
        <w:t>Insured</w:t>
      </w:r>
      <w:r w:rsidR="00A53464" w:rsidRPr="00A53464">
        <w:rPr>
          <w:rFonts w:cstheme="minorHAnsi"/>
        </w:rPr>
        <w:t xml:space="preserve"> had received written notice before the applicable date shown in </w:t>
      </w:r>
      <w:r>
        <w:rPr>
          <w:rFonts w:cstheme="minorHAnsi"/>
        </w:rPr>
        <w:t>Item 11.B.</w:t>
      </w:r>
      <w:r w:rsidR="00A53464" w:rsidRPr="00A53464">
        <w:rPr>
          <w:rFonts w:cstheme="minorHAnsi"/>
        </w:rPr>
        <w:t xml:space="preserve"> of the Declarations; or</w:t>
      </w:r>
    </w:p>
    <w:p w:rsidR="00A53464" w:rsidRPr="00A53464" w:rsidRDefault="00306B0D" w:rsidP="000C1F0B">
      <w:pPr>
        <w:keepLines/>
        <w:numPr>
          <w:ilvl w:val="2"/>
          <w:numId w:val="13"/>
        </w:numPr>
        <w:spacing w:before="80" w:after="0" w:line="240" w:lineRule="auto"/>
        <w:ind w:left="1800" w:hanging="360"/>
        <w:rPr>
          <w:rFonts w:cstheme="minorHAnsi"/>
        </w:rPr>
      </w:pPr>
      <w:r>
        <w:rPr>
          <w:rFonts w:cstheme="minorHAnsi"/>
        </w:rPr>
        <w:t>t</w:t>
      </w:r>
      <w:r w:rsidR="00A53464" w:rsidRPr="00A53464">
        <w:rPr>
          <w:rFonts w:cstheme="minorHAnsi"/>
        </w:rPr>
        <w:t xml:space="preserve">hat, before the </w:t>
      </w:r>
      <w:r>
        <w:rPr>
          <w:rFonts w:cstheme="minorHAnsi"/>
        </w:rPr>
        <w:t>Effective</w:t>
      </w:r>
      <w:r w:rsidRPr="00A53464">
        <w:rPr>
          <w:rFonts w:cstheme="minorHAnsi"/>
        </w:rPr>
        <w:t xml:space="preserve"> </w:t>
      </w:r>
      <w:r w:rsidR="00A53464" w:rsidRPr="00A53464">
        <w:rPr>
          <w:rFonts w:cstheme="minorHAnsi"/>
        </w:rPr>
        <w:t xml:space="preserve">Date in </w:t>
      </w:r>
      <w:r>
        <w:rPr>
          <w:rFonts w:cstheme="minorHAnsi"/>
        </w:rPr>
        <w:t>Item 2.</w:t>
      </w:r>
      <w:r w:rsidR="00A53464" w:rsidRPr="00A53464">
        <w:rPr>
          <w:rFonts w:cstheme="minorHAnsi"/>
        </w:rPr>
        <w:t xml:space="preserve"> of the Declarations, was the subject of any notice given by or behalf of any </w:t>
      </w:r>
      <w:r w:rsidR="00A53464" w:rsidRPr="00A53464">
        <w:rPr>
          <w:rFonts w:cstheme="minorHAnsi"/>
          <w:b/>
        </w:rPr>
        <w:t>Insured</w:t>
      </w:r>
      <w:r w:rsidR="00A53464" w:rsidRPr="00A53464">
        <w:rPr>
          <w:rFonts w:cstheme="minorHAnsi"/>
        </w:rPr>
        <w:t xml:space="preserve"> under any other </w:t>
      </w:r>
      <w:r w:rsidR="00A53464" w:rsidRPr="00BA3C5E">
        <w:rPr>
          <w:rFonts w:cstheme="minorHAnsi"/>
        </w:rPr>
        <w:t>Employment Practices</w:t>
      </w:r>
      <w:r w:rsidR="00A53464" w:rsidRPr="00A53464">
        <w:rPr>
          <w:rFonts w:cstheme="minorHAnsi"/>
        </w:rPr>
        <w:t xml:space="preserve"> or similar policy of insurance to which this Coverage Section is in whole or in part, a renewal, replacement or successor in time, whether or not such other policy affords coverage for any resulting </w:t>
      </w:r>
      <w:r w:rsidR="00A53464" w:rsidRPr="00A53464">
        <w:rPr>
          <w:rFonts w:cstheme="minorHAnsi"/>
          <w:b/>
        </w:rPr>
        <w:t>Loss</w:t>
      </w:r>
      <w:r w:rsidR="00A53464" w:rsidRPr="00A53464">
        <w:rPr>
          <w:rFonts w:cstheme="minorHAnsi"/>
        </w:rPr>
        <w:t>, in whole or in part, as a result of such notice;</w:t>
      </w:r>
    </w:p>
    <w:p w:rsidR="00A53464" w:rsidRPr="00A53464" w:rsidRDefault="00A53464" w:rsidP="00146E44">
      <w:pPr>
        <w:pStyle w:val="ListParagraph"/>
        <w:numPr>
          <w:ilvl w:val="1"/>
          <w:numId w:val="13"/>
        </w:numPr>
        <w:spacing w:before="80" w:after="0" w:line="240" w:lineRule="auto"/>
        <w:ind w:left="1440"/>
        <w:contextualSpacing w:val="0"/>
        <w:rPr>
          <w:rFonts w:cstheme="minorHAnsi"/>
        </w:rPr>
      </w:pPr>
      <w:r w:rsidRPr="00A53464">
        <w:rPr>
          <w:rFonts w:cstheme="minorHAnsi"/>
        </w:rPr>
        <w:t>lockout, strike, picket line, hiring of replacement workers, or other similar actions in connection with labor disputes or labor negotiations; or</w:t>
      </w:r>
    </w:p>
    <w:p w:rsidR="00A53464" w:rsidRPr="00A53464" w:rsidRDefault="00A53464" w:rsidP="00146E44">
      <w:pPr>
        <w:numPr>
          <w:ilvl w:val="1"/>
          <w:numId w:val="13"/>
        </w:numPr>
        <w:spacing w:before="80" w:after="0" w:line="240" w:lineRule="auto"/>
        <w:ind w:left="1440"/>
        <w:rPr>
          <w:rFonts w:cstheme="minorHAnsi"/>
          <w:b/>
        </w:rPr>
      </w:pPr>
      <w:r w:rsidRPr="00A53464">
        <w:rPr>
          <w:rFonts w:cstheme="minorHAnsi"/>
          <w:b/>
        </w:rPr>
        <w:t>Wrongful Act</w:t>
      </w:r>
      <w:r w:rsidRPr="00A53464">
        <w:rPr>
          <w:rFonts w:cstheme="minorHAnsi"/>
        </w:rPr>
        <w:t xml:space="preserve"> of a </w:t>
      </w:r>
      <w:r w:rsidRPr="00A53464">
        <w:rPr>
          <w:rFonts w:cstheme="minorHAnsi"/>
          <w:b/>
        </w:rPr>
        <w:t>Subsidiary</w:t>
      </w:r>
      <w:r w:rsidRPr="00A53464">
        <w:rPr>
          <w:rFonts w:cstheme="minorHAnsi"/>
        </w:rPr>
        <w:t xml:space="preserve"> or any of its </w:t>
      </w:r>
      <w:r w:rsidRPr="00A53464">
        <w:rPr>
          <w:rFonts w:cstheme="minorHAnsi"/>
          <w:b/>
        </w:rPr>
        <w:t>Insured Persons</w:t>
      </w:r>
      <w:r w:rsidRPr="00A53464">
        <w:rPr>
          <w:rFonts w:cstheme="minorHAnsi"/>
        </w:rPr>
        <w:t xml:space="preserve"> occurring subsequent to the date the </w:t>
      </w:r>
      <w:r w:rsidRPr="00A53464">
        <w:rPr>
          <w:rFonts w:cstheme="minorHAnsi"/>
          <w:b/>
        </w:rPr>
        <w:t>First Named Insured</w:t>
      </w:r>
      <w:r w:rsidRPr="00A53464">
        <w:rPr>
          <w:rFonts w:cstheme="minorHAnsi"/>
        </w:rPr>
        <w:t xml:space="preserve"> ceased to have</w:t>
      </w:r>
      <w:r w:rsidR="00BA3C5E">
        <w:rPr>
          <w:rFonts w:cstheme="minorHAnsi"/>
        </w:rPr>
        <w:t xml:space="preserve"> </w:t>
      </w:r>
      <w:r w:rsidR="00BA3C5E">
        <w:rPr>
          <w:rFonts w:cstheme="minorHAnsi"/>
          <w:b/>
        </w:rPr>
        <w:t>Management Control</w:t>
      </w:r>
      <w:r w:rsidRPr="00A53464">
        <w:rPr>
          <w:rFonts w:cstheme="minorHAnsi"/>
        </w:rPr>
        <w:t xml:space="preserve"> of such </w:t>
      </w:r>
      <w:r w:rsidRPr="00A53464">
        <w:rPr>
          <w:rFonts w:cstheme="minorHAnsi"/>
          <w:b/>
        </w:rPr>
        <w:t>Subsidiary</w:t>
      </w:r>
      <w:r w:rsidR="00BA3C5E">
        <w:rPr>
          <w:rFonts w:cstheme="minorHAnsi"/>
        </w:rPr>
        <w:t>.</w:t>
      </w:r>
    </w:p>
    <w:p w:rsidR="00A05A44" w:rsidRPr="00A05A44" w:rsidRDefault="005D28F1" w:rsidP="00146E44">
      <w:pPr>
        <w:pStyle w:val="Heading1"/>
        <w:rPr>
          <w:rFonts w:asciiTheme="minorHAnsi" w:hAnsiTheme="minorHAnsi" w:cstheme="minorHAnsi"/>
        </w:rPr>
      </w:pPr>
      <w:r>
        <w:rPr>
          <w:rFonts w:asciiTheme="minorHAnsi" w:hAnsiTheme="minorHAnsi" w:cstheme="minorHAnsi"/>
        </w:rPr>
        <w:t>LIMITS OF LIABILITY AND RETENTIONS</w:t>
      </w:r>
    </w:p>
    <w:p w:rsidR="00A53464" w:rsidRPr="005D28F1" w:rsidRDefault="00A53464" w:rsidP="00146E44">
      <w:pPr>
        <w:pStyle w:val="Heading2"/>
        <w:numPr>
          <w:ilvl w:val="0"/>
          <w:numId w:val="14"/>
        </w:numPr>
      </w:pPr>
      <w:r>
        <w:t>Limits of Liability</w:t>
      </w:r>
    </w:p>
    <w:p w:rsidR="00A53464" w:rsidRPr="00A53464" w:rsidRDefault="00A53464" w:rsidP="003A583F">
      <w:pPr>
        <w:numPr>
          <w:ilvl w:val="0"/>
          <w:numId w:val="15"/>
        </w:numPr>
        <w:spacing w:before="60" w:after="0" w:line="240" w:lineRule="auto"/>
        <w:rPr>
          <w:rFonts w:cstheme="minorHAnsi"/>
        </w:rPr>
      </w:pPr>
      <w:r w:rsidRPr="00A53464">
        <w:rPr>
          <w:rFonts w:cstheme="minorHAnsi"/>
        </w:rPr>
        <w:t xml:space="preserve">All Limits of Liability </w:t>
      </w:r>
      <w:r w:rsidR="00022ECC">
        <w:rPr>
          <w:rFonts w:cstheme="minorHAnsi"/>
        </w:rPr>
        <w:t>will</w:t>
      </w:r>
      <w:r w:rsidRPr="00A53464">
        <w:rPr>
          <w:rFonts w:cstheme="minorHAnsi"/>
        </w:rPr>
        <w:t xml:space="preserve"> apply in excess of the Retention.  All </w:t>
      </w:r>
      <w:r w:rsidRPr="00A53464">
        <w:rPr>
          <w:rFonts w:cstheme="minorHAnsi"/>
          <w:b/>
        </w:rPr>
        <w:t xml:space="preserve">Claim Expenses </w:t>
      </w:r>
      <w:r w:rsidRPr="00A53464">
        <w:rPr>
          <w:rFonts w:cstheme="minorHAnsi"/>
        </w:rPr>
        <w:t xml:space="preserve">are part of and will erode the applicable Aggregate Limits of Insurance.  </w:t>
      </w:r>
    </w:p>
    <w:p w:rsidR="00A53464" w:rsidRPr="00A53464" w:rsidRDefault="00A53464" w:rsidP="003A583F">
      <w:pPr>
        <w:numPr>
          <w:ilvl w:val="0"/>
          <w:numId w:val="15"/>
        </w:numPr>
        <w:spacing w:before="60" w:after="0" w:line="240" w:lineRule="auto"/>
        <w:rPr>
          <w:rFonts w:cstheme="minorHAnsi"/>
        </w:rPr>
      </w:pPr>
      <w:r w:rsidRPr="00A53464">
        <w:rPr>
          <w:rFonts w:cstheme="minorHAnsi"/>
        </w:rPr>
        <w:t xml:space="preserve">Regardless of the number of </w:t>
      </w:r>
      <w:r w:rsidRPr="00A53464">
        <w:rPr>
          <w:rFonts w:cstheme="minorHAnsi"/>
          <w:b/>
        </w:rPr>
        <w:t>Claims</w:t>
      </w:r>
      <w:r w:rsidRPr="00A53464">
        <w:rPr>
          <w:rFonts w:cstheme="minorHAnsi"/>
        </w:rPr>
        <w:t xml:space="preserve">, the number of persons or entities included within the definition of </w:t>
      </w:r>
      <w:r w:rsidRPr="00A53464">
        <w:rPr>
          <w:rFonts w:cstheme="minorHAnsi"/>
          <w:b/>
        </w:rPr>
        <w:t>Insured</w:t>
      </w:r>
      <w:r w:rsidRPr="00A53464">
        <w:rPr>
          <w:rFonts w:cstheme="minorHAnsi"/>
        </w:rPr>
        <w:t xml:space="preserve">, or the number of claimants who make a </w:t>
      </w:r>
      <w:r w:rsidRPr="00A53464">
        <w:rPr>
          <w:rFonts w:cstheme="minorHAnsi"/>
          <w:b/>
        </w:rPr>
        <w:t>Claim</w:t>
      </w:r>
      <w:r w:rsidRPr="00A53464">
        <w:rPr>
          <w:rFonts w:cstheme="minorHAnsi"/>
        </w:rPr>
        <w:t xml:space="preserve"> against the </w:t>
      </w:r>
      <w:r w:rsidRPr="00A53464">
        <w:rPr>
          <w:rFonts w:cstheme="minorHAnsi"/>
          <w:b/>
        </w:rPr>
        <w:t>Insured</w:t>
      </w:r>
      <w:r w:rsidRPr="00A53464">
        <w:rPr>
          <w:rFonts w:cstheme="minorHAnsi"/>
        </w:rPr>
        <w:t xml:space="preserve">, the </w:t>
      </w:r>
      <w:r w:rsidRPr="00A53464">
        <w:rPr>
          <w:rFonts w:cstheme="minorHAnsi"/>
          <w:b/>
        </w:rPr>
        <w:t>Company</w:t>
      </w:r>
      <w:r w:rsidRPr="009022D2">
        <w:rPr>
          <w:rFonts w:cstheme="minorHAnsi"/>
          <w:b/>
        </w:rPr>
        <w:t xml:space="preserve">’s </w:t>
      </w:r>
      <w:r w:rsidRPr="00A53464">
        <w:rPr>
          <w:rFonts w:cstheme="minorHAnsi"/>
        </w:rPr>
        <w:t xml:space="preserve">liability under this </w:t>
      </w:r>
      <w:r w:rsidRPr="00A53464">
        <w:rPr>
          <w:rFonts w:cstheme="minorHAnsi"/>
          <w:b/>
        </w:rPr>
        <w:t>Policy</w:t>
      </w:r>
      <w:r w:rsidRPr="00A53464">
        <w:rPr>
          <w:rFonts w:cstheme="minorHAnsi"/>
        </w:rPr>
        <w:t xml:space="preserve"> is limited as follows:</w:t>
      </w:r>
    </w:p>
    <w:p w:rsidR="00A53464" w:rsidRPr="00A53464" w:rsidRDefault="00A53464" w:rsidP="003A583F">
      <w:pPr>
        <w:numPr>
          <w:ilvl w:val="1"/>
          <w:numId w:val="15"/>
        </w:numPr>
        <w:spacing w:before="60" w:after="0" w:line="240" w:lineRule="auto"/>
        <w:ind w:left="1800"/>
        <w:rPr>
          <w:rFonts w:cstheme="minorHAnsi"/>
        </w:rPr>
      </w:pPr>
      <w:r w:rsidRPr="00A53464">
        <w:rPr>
          <w:rFonts w:cstheme="minorHAnsi"/>
        </w:rPr>
        <w:t xml:space="preserve">The amount stated in </w:t>
      </w:r>
      <w:r w:rsidR="00306B0D">
        <w:rPr>
          <w:rFonts w:cstheme="minorHAnsi"/>
        </w:rPr>
        <w:t>Item 3.B.1.</w:t>
      </w:r>
      <w:r w:rsidRPr="00A53464">
        <w:rPr>
          <w:rFonts w:cstheme="minorHAnsi"/>
        </w:rPr>
        <w:t xml:space="preserve"> of the Declarations </w:t>
      </w:r>
      <w:r w:rsidR="00022ECC">
        <w:rPr>
          <w:rFonts w:cstheme="minorHAnsi"/>
        </w:rPr>
        <w:t>will</w:t>
      </w:r>
      <w:r w:rsidRPr="00A53464">
        <w:rPr>
          <w:rFonts w:cstheme="minorHAnsi"/>
        </w:rPr>
        <w:t xml:space="preserve"> be the aggregate Limit of Liability of the </w:t>
      </w:r>
      <w:r w:rsidRPr="00A53464">
        <w:rPr>
          <w:rFonts w:cstheme="minorHAnsi"/>
          <w:b/>
        </w:rPr>
        <w:t>Company</w:t>
      </w:r>
      <w:r w:rsidRPr="00A53464">
        <w:rPr>
          <w:rFonts w:cstheme="minorHAnsi"/>
        </w:rPr>
        <w:t xml:space="preserve"> for all </w:t>
      </w:r>
      <w:r w:rsidRPr="00A53464">
        <w:rPr>
          <w:rFonts w:cstheme="minorHAnsi"/>
          <w:b/>
        </w:rPr>
        <w:t>Loss</w:t>
      </w:r>
      <w:r w:rsidRPr="00A53464">
        <w:rPr>
          <w:rFonts w:cstheme="minorHAnsi"/>
        </w:rPr>
        <w:t xml:space="preserve">, including </w:t>
      </w:r>
      <w:r w:rsidRPr="00A53464">
        <w:rPr>
          <w:rFonts w:cstheme="minorHAnsi"/>
          <w:b/>
        </w:rPr>
        <w:t>Claim Expenses</w:t>
      </w:r>
      <w:r w:rsidRPr="00A53464">
        <w:rPr>
          <w:rFonts w:cstheme="minorHAnsi"/>
        </w:rPr>
        <w:t xml:space="preserve">, from all </w:t>
      </w:r>
      <w:r w:rsidRPr="00A53464">
        <w:rPr>
          <w:rFonts w:cstheme="minorHAnsi"/>
          <w:b/>
        </w:rPr>
        <w:t>Claims</w:t>
      </w:r>
      <w:r w:rsidRPr="00A53464">
        <w:rPr>
          <w:rFonts w:cstheme="minorHAnsi"/>
        </w:rPr>
        <w:t xml:space="preserve"> under </w:t>
      </w:r>
      <w:r w:rsidR="00306B0D">
        <w:rPr>
          <w:rFonts w:cstheme="minorHAnsi"/>
        </w:rPr>
        <w:t>INSURING AGREEMENT A.1.</w:t>
      </w:r>
      <w:r w:rsidRPr="00A53464">
        <w:rPr>
          <w:rFonts w:cstheme="minorHAnsi"/>
        </w:rPr>
        <w:t xml:space="preserve"> </w:t>
      </w:r>
    </w:p>
    <w:p w:rsidR="00A53464" w:rsidRPr="00A53464" w:rsidRDefault="00A53464" w:rsidP="003A583F">
      <w:pPr>
        <w:numPr>
          <w:ilvl w:val="1"/>
          <w:numId w:val="15"/>
        </w:numPr>
        <w:spacing w:before="60" w:after="0" w:line="240" w:lineRule="auto"/>
        <w:ind w:left="1800"/>
        <w:rPr>
          <w:rFonts w:cstheme="minorHAnsi"/>
        </w:rPr>
      </w:pPr>
      <w:r w:rsidRPr="00A53464">
        <w:rPr>
          <w:rFonts w:cstheme="minorHAnsi"/>
        </w:rPr>
        <w:t xml:space="preserve">The amount stated in </w:t>
      </w:r>
      <w:r w:rsidR="00306B0D">
        <w:rPr>
          <w:rFonts w:cstheme="minorHAnsi"/>
        </w:rPr>
        <w:t>Item 3.B.2.</w:t>
      </w:r>
      <w:r w:rsidRPr="00A53464">
        <w:rPr>
          <w:rFonts w:cstheme="minorHAnsi"/>
        </w:rPr>
        <w:t xml:space="preserve"> of the Declarations </w:t>
      </w:r>
      <w:r w:rsidR="00022ECC">
        <w:rPr>
          <w:rFonts w:cstheme="minorHAnsi"/>
        </w:rPr>
        <w:t>will</w:t>
      </w:r>
      <w:r w:rsidRPr="00A53464">
        <w:rPr>
          <w:rFonts w:cstheme="minorHAnsi"/>
        </w:rPr>
        <w:t xml:space="preserve"> be the aggregate Limit of Liability of the </w:t>
      </w:r>
      <w:r w:rsidRPr="00A53464">
        <w:rPr>
          <w:rFonts w:cstheme="minorHAnsi"/>
          <w:b/>
        </w:rPr>
        <w:t>Company</w:t>
      </w:r>
      <w:r w:rsidRPr="00A53464">
        <w:rPr>
          <w:rFonts w:cstheme="minorHAnsi"/>
        </w:rPr>
        <w:t xml:space="preserve"> for all </w:t>
      </w:r>
      <w:r w:rsidRPr="00A53464">
        <w:rPr>
          <w:rFonts w:cstheme="minorHAnsi"/>
          <w:b/>
        </w:rPr>
        <w:t>Loss</w:t>
      </w:r>
      <w:r w:rsidRPr="00A53464">
        <w:rPr>
          <w:rFonts w:cstheme="minorHAnsi"/>
        </w:rPr>
        <w:t xml:space="preserve">, including </w:t>
      </w:r>
      <w:r w:rsidRPr="00A53464">
        <w:rPr>
          <w:rFonts w:cstheme="minorHAnsi"/>
          <w:b/>
        </w:rPr>
        <w:t>Claim Expenses</w:t>
      </w:r>
      <w:r w:rsidRPr="00A53464">
        <w:rPr>
          <w:rFonts w:cstheme="minorHAnsi"/>
        </w:rPr>
        <w:t xml:space="preserve">, from all </w:t>
      </w:r>
      <w:r w:rsidRPr="00A53464">
        <w:rPr>
          <w:rFonts w:cstheme="minorHAnsi"/>
          <w:b/>
        </w:rPr>
        <w:t>Claims</w:t>
      </w:r>
      <w:r w:rsidRPr="00A53464">
        <w:rPr>
          <w:rFonts w:cstheme="minorHAnsi"/>
        </w:rPr>
        <w:t xml:space="preserve"> under </w:t>
      </w:r>
      <w:r w:rsidR="00306B0D">
        <w:rPr>
          <w:rFonts w:cstheme="minorHAnsi"/>
        </w:rPr>
        <w:t>INSURING AGREEMENT A.2.</w:t>
      </w:r>
    </w:p>
    <w:p w:rsidR="00A53464" w:rsidRPr="00A53464" w:rsidRDefault="00A53464" w:rsidP="003A583F">
      <w:pPr>
        <w:pStyle w:val="ListParagraph"/>
        <w:numPr>
          <w:ilvl w:val="0"/>
          <w:numId w:val="15"/>
        </w:numPr>
        <w:spacing w:before="60" w:after="0" w:line="240" w:lineRule="auto"/>
        <w:contextualSpacing w:val="0"/>
        <w:rPr>
          <w:rFonts w:cstheme="minorHAnsi"/>
        </w:rPr>
      </w:pPr>
      <w:r w:rsidRPr="00A53464">
        <w:rPr>
          <w:rFonts w:cstheme="minorHAnsi"/>
        </w:rPr>
        <w:t xml:space="preserve">The </w:t>
      </w:r>
      <w:r w:rsidRPr="00A53464">
        <w:rPr>
          <w:rFonts w:cstheme="minorHAnsi"/>
          <w:b/>
        </w:rPr>
        <w:t>Company</w:t>
      </w:r>
      <w:r w:rsidRPr="00A53464">
        <w:rPr>
          <w:rFonts w:cstheme="minorHAnsi"/>
        </w:rPr>
        <w:t xml:space="preserve">’s duty to defend </w:t>
      </w:r>
      <w:r w:rsidR="00022ECC">
        <w:rPr>
          <w:rFonts w:cstheme="minorHAnsi"/>
        </w:rPr>
        <w:t>will</w:t>
      </w:r>
      <w:r w:rsidRPr="00A53464">
        <w:rPr>
          <w:rFonts w:cstheme="minorHAnsi"/>
        </w:rPr>
        <w:t xml:space="preserve"> cease after the applicable </w:t>
      </w:r>
      <w:r w:rsidR="003A583F">
        <w:rPr>
          <w:rFonts w:cstheme="minorHAnsi"/>
        </w:rPr>
        <w:t xml:space="preserve">Policy Aggregate </w:t>
      </w:r>
      <w:r w:rsidRPr="00A53464">
        <w:rPr>
          <w:rFonts w:cstheme="minorHAnsi"/>
        </w:rPr>
        <w:t xml:space="preserve">Limit of Liability has been exhausted by payment of </w:t>
      </w:r>
      <w:r w:rsidRPr="00A53464">
        <w:rPr>
          <w:rFonts w:cstheme="minorHAnsi"/>
          <w:b/>
        </w:rPr>
        <w:t>Loss</w:t>
      </w:r>
      <w:r w:rsidRPr="00A53464">
        <w:rPr>
          <w:rFonts w:cstheme="minorHAnsi"/>
        </w:rPr>
        <w:t xml:space="preserve">, including </w:t>
      </w:r>
      <w:r w:rsidRPr="00A53464">
        <w:rPr>
          <w:rFonts w:cstheme="minorHAnsi"/>
          <w:b/>
        </w:rPr>
        <w:t>Claim Expenses</w:t>
      </w:r>
      <w:r w:rsidRPr="00A53464">
        <w:rPr>
          <w:rFonts w:cstheme="minorHAnsi"/>
        </w:rPr>
        <w:t xml:space="preserve">, and in such event the </w:t>
      </w:r>
      <w:r w:rsidRPr="00A53464">
        <w:rPr>
          <w:rFonts w:cstheme="minorHAnsi"/>
          <w:b/>
        </w:rPr>
        <w:t>Company</w:t>
      </w:r>
      <w:r w:rsidRPr="00A53464">
        <w:rPr>
          <w:rFonts w:cstheme="minorHAnsi"/>
        </w:rPr>
        <w:t xml:space="preserve"> </w:t>
      </w:r>
      <w:r w:rsidR="00022ECC">
        <w:rPr>
          <w:rFonts w:cstheme="minorHAnsi"/>
        </w:rPr>
        <w:t>will</w:t>
      </w:r>
      <w:r w:rsidRPr="00A53464">
        <w:rPr>
          <w:rFonts w:cstheme="minorHAnsi"/>
        </w:rPr>
        <w:t xml:space="preserve"> have the right to withdraw from the further defense of any </w:t>
      </w:r>
      <w:r w:rsidRPr="00A53464">
        <w:rPr>
          <w:rFonts w:cstheme="minorHAnsi"/>
          <w:b/>
        </w:rPr>
        <w:t>Claim</w:t>
      </w:r>
      <w:r w:rsidRPr="00A53464">
        <w:rPr>
          <w:rFonts w:cstheme="minorHAnsi"/>
        </w:rPr>
        <w:t xml:space="preserve">. </w:t>
      </w:r>
    </w:p>
    <w:p w:rsidR="00A53464" w:rsidRPr="00A53464" w:rsidRDefault="00A53464" w:rsidP="003A583F">
      <w:pPr>
        <w:numPr>
          <w:ilvl w:val="0"/>
          <w:numId w:val="15"/>
        </w:numPr>
        <w:spacing w:before="60" w:after="0" w:line="240" w:lineRule="auto"/>
        <w:rPr>
          <w:rFonts w:cstheme="minorHAnsi"/>
        </w:rPr>
      </w:pPr>
      <w:r w:rsidRPr="00A53464">
        <w:rPr>
          <w:rFonts w:cstheme="minorHAnsi"/>
        </w:rPr>
        <w:t xml:space="preserve">If the </w:t>
      </w:r>
      <w:r w:rsidRPr="00A53464">
        <w:rPr>
          <w:rFonts w:cstheme="minorHAnsi"/>
          <w:b/>
        </w:rPr>
        <w:t>Company</w:t>
      </w:r>
      <w:r w:rsidRPr="00A53464">
        <w:rPr>
          <w:rFonts w:cstheme="minorHAnsi"/>
        </w:rPr>
        <w:t xml:space="preserve">’s maximum </w:t>
      </w:r>
      <w:r w:rsidR="00713E72">
        <w:rPr>
          <w:rFonts w:cstheme="minorHAnsi"/>
        </w:rPr>
        <w:t>Policy A</w:t>
      </w:r>
      <w:r w:rsidRPr="00A53464">
        <w:rPr>
          <w:rFonts w:cstheme="minorHAnsi"/>
        </w:rPr>
        <w:t xml:space="preserve">ggregate Limit of Liability, as set forth in </w:t>
      </w:r>
      <w:r w:rsidR="00713E72">
        <w:rPr>
          <w:rFonts w:cstheme="minorHAnsi"/>
        </w:rPr>
        <w:t>Item 5.</w:t>
      </w:r>
      <w:r w:rsidRPr="00A53464">
        <w:rPr>
          <w:rFonts w:cstheme="minorHAnsi"/>
        </w:rPr>
        <w:t xml:space="preserve"> of the Declarations, is exhausted by the payment of </w:t>
      </w:r>
      <w:r w:rsidRPr="00A53464">
        <w:rPr>
          <w:rFonts w:cstheme="minorHAnsi"/>
          <w:b/>
        </w:rPr>
        <w:t>Loss</w:t>
      </w:r>
      <w:r w:rsidRPr="00A53464">
        <w:rPr>
          <w:rFonts w:cstheme="minorHAnsi"/>
        </w:rPr>
        <w:t xml:space="preserve">, including </w:t>
      </w:r>
      <w:r w:rsidRPr="00A53464">
        <w:rPr>
          <w:rFonts w:cstheme="minorHAnsi"/>
          <w:b/>
        </w:rPr>
        <w:t>Claim Expenses</w:t>
      </w:r>
      <w:r w:rsidRPr="00A53464">
        <w:rPr>
          <w:rFonts w:cstheme="minorHAnsi"/>
        </w:rPr>
        <w:t xml:space="preserve">, the entire premium will be deemed fully earned. </w:t>
      </w:r>
    </w:p>
    <w:p w:rsidR="00A53464" w:rsidRPr="005D28F1" w:rsidRDefault="00A53464" w:rsidP="00146E44">
      <w:pPr>
        <w:pStyle w:val="Heading2"/>
        <w:numPr>
          <w:ilvl w:val="0"/>
          <w:numId w:val="14"/>
        </w:numPr>
      </w:pPr>
      <w:r>
        <w:t>Retentions</w:t>
      </w:r>
    </w:p>
    <w:p w:rsidR="00A53464" w:rsidRPr="00A53464" w:rsidRDefault="00A53464" w:rsidP="003A583F">
      <w:pPr>
        <w:spacing w:before="60" w:after="0" w:line="240" w:lineRule="auto"/>
        <w:ind w:left="1080"/>
        <w:rPr>
          <w:rFonts w:cstheme="minorHAnsi"/>
        </w:rPr>
      </w:pPr>
      <w:r w:rsidRPr="00A53464">
        <w:rPr>
          <w:rFonts w:cstheme="minorHAnsi"/>
        </w:rPr>
        <w:t xml:space="preserve">The </w:t>
      </w:r>
      <w:r w:rsidRPr="00A53464">
        <w:rPr>
          <w:rFonts w:cstheme="minorHAnsi"/>
          <w:b/>
        </w:rPr>
        <w:t>Company</w:t>
      </w:r>
      <w:r w:rsidRPr="00A53464">
        <w:rPr>
          <w:rFonts w:cstheme="minorHAnsi"/>
        </w:rPr>
        <w:t xml:space="preserve">’s obligation to pay </w:t>
      </w:r>
      <w:r w:rsidRPr="00A53464">
        <w:rPr>
          <w:rFonts w:cstheme="minorHAnsi"/>
          <w:b/>
        </w:rPr>
        <w:t>Loss</w:t>
      </w:r>
      <w:r w:rsidRPr="00A53464">
        <w:rPr>
          <w:rFonts w:cstheme="minorHAnsi"/>
        </w:rPr>
        <w:t xml:space="preserve"> applies only to sums in excess of the applicable Retention specified in </w:t>
      </w:r>
      <w:r w:rsidR="00713E72">
        <w:rPr>
          <w:rFonts w:cstheme="minorHAnsi"/>
        </w:rPr>
        <w:t>Item 4.B.</w:t>
      </w:r>
      <w:r w:rsidRPr="00A53464">
        <w:rPr>
          <w:rFonts w:cstheme="minorHAnsi"/>
        </w:rPr>
        <w:t xml:space="preserve"> of the Declarations. The application of the Retention will not erode the Limits of Liability or any applicable sublimit. After the Retention has been met, the </w:t>
      </w:r>
      <w:r w:rsidRPr="00A53464">
        <w:rPr>
          <w:rFonts w:cstheme="minorHAnsi"/>
          <w:b/>
        </w:rPr>
        <w:t>Company</w:t>
      </w:r>
      <w:r w:rsidRPr="00A53464">
        <w:rPr>
          <w:rFonts w:cstheme="minorHAnsi"/>
        </w:rPr>
        <w:t xml:space="preserve">, will upon written request, pay on a current basis </w:t>
      </w:r>
      <w:r w:rsidRPr="00A53464">
        <w:rPr>
          <w:rFonts w:cstheme="minorHAnsi"/>
          <w:b/>
        </w:rPr>
        <w:t>Claim Expense</w:t>
      </w:r>
      <w:r w:rsidRPr="009022D2">
        <w:rPr>
          <w:rFonts w:cstheme="minorHAnsi"/>
          <w:b/>
        </w:rPr>
        <w:t>s</w:t>
      </w:r>
      <w:r w:rsidRPr="00A53464">
        <w:rPr>
          <w:rFonts w:cstheme="minorHAnsi"/>
        </w:rPr>
        <w:t xml:space="preserve"> for which this </w:t>
      </w:r>
      <w:r w:rsidRPr="00A53464">
        <w:rPr>
          <w:rFonts w:cstheme="minorHAnsi"/>
          <w:b/>
        </w:rPr>
        <w:t>Policy</w:t>
      </w:r>
      <w:r w:rsidRPr="00A53464">
        <w:rPr>
          <w:rFonts w:cstheme="minorHAnsi"/>
        </w:rPr>
        <w:t xml:space="preserve"> provides coverage. Otherwise the </w:t>
      </w:r>
      <w:r w:rsidRPr="00A53464">
        <w:rPr>
          <w:rFonts w:cstheme="minorHAnsi"/>
          <w:b/>
        </w:rPr>
        <w:t xml:space="preserve">Company </w:t>
      </w:r>
      <w:r w:rsidRPr="00A53464">
        <w:rPr>
          <w:rFonts w:cstheme="minorHAnsi"/>
        </w:rPr>
        <w:t xml:space="preserve">will pay </w:t>
      </w:r>
      <w:r w:rsidRPr="00A53464">
        <w:rPr>
          <w:rFonts w:cstheme="minorHAnsi"/>
          <w:b/>
        </w:rPr>
        <w:t>Loss</w:t>
      </w:r>
      <w:r w:rsidRPr="00A53464">
        <w:rPr>
          <w:rFonts w:cstheme="minorHAnsi"/>
        </w:rPr>
        <w:t xml:space="preserve"> only upon the final disposition of a </w:t>
      </w:r>
      <w:r w:rsidRPr="00A53464">
        <w:rPr>
          <w:rFonts w:cstheme="minorHAnsi"/>
          <w:b/>
        </w:rPr>
        <w:t>Claim</w:t>
      </w:r>
      <w:r w:rsidRPr="00A53464">
        <w:rPr>
          <w:rFonts w:cstheme="minorHAnsi"/>
        </w:rPr>
        <w:t>.</w:t>
      </w:r>
    </w:p>
    <w:p w:rsidR="00A53464" w:rsidRPr="00A53464" w:rsidRDefault="00A53464" w:rsidP="003A583F">
      <w:pPr>
        <w:spacing w:before="60" w:after="0" w:line="240" w:lineRule="auto"/>
        <w:ind w:left="1080"/>
        <w:rPr>
          <w:rFonts w:cstheme="minorHAnsi"/>
        </w:rPr>
      </w:pPr>
      <w:r w:rsidRPr="00A53464">
        <w:rPr>
          <w:rFonts w:cstheme="minorHAnsi"/>
        </w:rPr>
        <w:t xml:space="preserve">If the total of </w:t>
      </w:r>
      <w:r w:rsidRPr="00A53464">
        <w:rPr>
          <w:rFonts w:cstheme="minorHAnsi"/>
          <w:b/>
        </w:rPr>
        <w:t>Loss</w:t>
      </w:r>
      <w:r w:rsidRPr="00A53464">
        <w:rPr>
          <w:rFonts w:cstheme="minorHAnsi"/>
        </w:rPr>
        <w:t xml:space="preserve"> for any </w:t>
      </w:r>
      <w:r w:rsidRPr="00A53464">
        <w:rPr>
          <w:rFonts w:cstheme="minorHAnsi"/>
          <w:b/>
        </w:rPr>
        <w:t>Claim</w:t>
      </w:r>
      <w:r w:rsidRPr="00A53464">
        <w:rPr>
          <w:rFonts w:cstheme="minorHAnsi"/>
        </w:rPr>
        <w:t xml:space="preserve"> is within the Retention, the </w:t>
      </w:r>
      <w:r w:rsidRPr="00A53464">
        <w:rPr>
          <w:rFonts w:cstheme="minorHAnsi"/>
          <w:b/>
        </w:rPr>
        <w:t>Company</w:t>
      </w:r>
      <w:r w:rsidRPr="00A53464">
        <w:rPr>
          <w:rFonts w:cstheme="minorHAnsi"/>
        </w:rPr>
        <w:t xml:space="preserve"> will have no duty to pay such </w:t>
      </w:r>
      <w:r w:rsidRPr="00A53464">
        <w:rPr>
          <w:rFonts w:cstheme="minorHAnsi"/>
          <w:b/>
        </w:rPr>
        <w:t>Loss</w:t>
      </w:r>
      <w:r w:rsidRPr="00A53464">
        <w:rPr>
          <w:rFonts w:cstheme="minorHAnsi"/>
        </w:rPr>
        <w:t xml:space="preserve"> for the </w:t>
      </w:r>
      <w:r w:rsidRPr="00A53464">
        <w:rPr>
          <w:rFonts w:cstheme="minorHAnsi"/>
          <w:b/>
        </w:rPr>
        <w:t>Claim</w:t>
      </w:r>
      <w:r w:rsidRPr="00A53464">
        <w:rPr>
          <w:rFonts w:cstheme="minorHAnsi"/>
        </w:rPr>
        <w:t>.</w:t>
      </w:r>
    </w:p>
    <w:p w:rsidR="00A53464" w:rsidRPr="00A53464" w:rsidRDefault="00A53464" w:rsidP="003A583F">
      <w:pPr>
        <w:spacing w:before="60" w:after="0" w:line="240" w:lineRule="auto"/>
        <w:ind w:left="1080"/>
        <w:rPr>
          <w:rFonts w:cstheme="minorHAnsi"/>
        </w:rPr>
      </w:pPr>
      <w:r w:rsidRPr="00A53464">
        <w:rPr>
          <w:rFonts w:cstheme="minorHAnsi"/>
        </w:rPr>
        <w:t xml:space="preserve">If, at the </w:t>
      </w:r>
      <w:r w:rsidRPr="00A53464">
        <w:rPr>
          <w:rFonts w:cstheme="minorHAnsi"/>
          <w:b/>
        </w:rPr>
        <w:t>Company</w:t>
      </w:r>
      <w:r w:rsidRPr="00A53464">
        <w:rPr>
          <w:rFonts w:cstheme="minorHAnsi"/>
        </w:rPr>
        <w:t xml:space="preserve">’s option, the </w:t>
      </w:r>
      <w:r w:rsidRPr="00A53464">
        <w:rPr>
          <w:rFonts w:cstheme="minorHAnsi"/>
          <w:b/>
        </w:rPr>
        <w:t>Company</w:t>
      </w:r>
      <w:r w:rsidRPr="00A53464">
        <w:rPr>
          <w:rFonts w:cstheme="minorHAnsi"/>
        </w:rPr>
        <w:t xml:space="preserve"> has paid part or all of any Retention, the </w:t>
      </w:r>
      <w:r w:rsidRPr="00A53464">
        <w:rPr>
          <w:rFonts w:cstheme="minorHAnsi"/>
          <w:b/>
        </w:rPr>
        <w:t>Insured</w:t>
      </w:r>
      <w:r w:rsidRPr="00A53464">
        <w:rPr>
          <w:rFonts w:cstheme="minorHAnsi"/>
        </w:rPr>
        <w:t xml:space="preserve"> will be obligated to reimburse such amounts to the </w:t>
      </w:r>
      <w:r w:rsidRPr="00A53464">
        <w:rPr>
          <w:rFonts w:cstheme="minorHAnsi"/>
          <w:b/>
        </w:rPr>
        <w:t>Company</w:t>
      </w:r>
      <w:r w:rsidRPr="00A53464">
        <w:rPr>
          <w:rFonts w:cstheme="minorHAnsi"/>
        </w:rPr>
        <w:t xml:space="preserve"> upon demand.</w:t>
      </w:r>
    </w:p>
    <w:p w:rsidR="00A05A44" w:rsidRPr="00A05A44" w:rsidRDefault="005D28F1" w:rsidP="00146E44">
      <w:pPr>
        <w:pStyle w:val="Heading1"/>
        <w:rPr>
          <w:rFonts w:asciiTheme="minorHAnsi" w:hAnsiTheme="minorHAnsi" w:cstheme="minorHAnsi"/>
        </w:rPr>
      </w:pPr>
      <w:r>
        <w:rPr>
          <w:rFonts w:asciiTheme="minorHAnsi" w:hAnsiTheme="minorHAnsi" w:cstheme="minorHAnsi"/>
        </w:rPr>
        <w:t>CONDITIONS</w:t>
      </w:r>
    </w:p>
    <w:p w:rsidR="00F27F55" w:rsidRPr="005D28F1" w:rsidRDefault="00F27F55" w:rsidP="00146E44">
      <w:pPr>
        <w:pStyle w:val="Heading2"/>
        <w:numPr>
          <w:ilvl w:val="0"/>
          <w:numId w:val="16"/>
        </w:numPr>
      </w:pPr>
      <w:r>
        <w:t>Settlement</w:t>
      </w:r>
    </w:p>
    <w:p w:rsidR="00F27F55" w:rsidRPr="00F27F55" w:rsidRDefault="00F27F55" w:rsidP="003A583F">
      <w:pPr>
        <w:spacing w:before="60" w:after="0" w:line="240" w:lineRule="auto"/>
        <w:ind w:left="1080"/>
        <w:rPr>
          <w:rFonts w:cstheme="minorHAnsi"/>
        </w:rPr>
      </w:pPr>
      <w:r w:rsidRPr="00F27F55">
        <w:rPr>
          <w:rFonts w:cstheme="minorHAnsi"/>
        </w:rPr>
        <w:t xml:space="preserve">The </w:t>
      </w:r>
      <w:r w:rsidRPr="00F27F55">
        <w:rPr>
          <w:rFonts w:cstheme="minorHAnsi"/>
          <w:b/>
        </w:rPr>
        <w:t>Company</w:t>
      </w:r>
      <w:r w:rsidRPr="00F27F55">
        <w:rPr>
          <w:rFonts w:cstheme="minorHAnsi"/>
        </w:rPr>
        <w:t xml:space="preserve"> </w:t>
      </w:r>
      <w:r w:rsidR="00022ECC">
        <w:rPr>
          <w:rFonts w:cstheme="minorHAnsi"/>
        </w:rPr>
        <w:t>will</w:t>
      </w:r>
      <w:r w:rsidRPr="00F27F55">
        <w:rPr>
          <w:rFonts w:cstheme="minorHAnsi"/>
        </w:rPr>
        <w:t xml:space="preserve"> have the right to settle all </w:t>
      </w:r>
      <w:r w:rsidRPr="00F27F55">
        <w:rPr>
          <w:rFonts w:cstheme="minorHAnsi"/>
          <w:b/>
        </w:rPr>
        <w:t>Claims</w:t>
      </w:r>
      <w:r w:rsidRPr="00F27F55">
        <w:rPr>
          <w:rFonts w:cstheme="minorHAnsi"/>
        </w:rPr>
        <w:t xml:space="preserve">, subject to the consent of the </w:t>
      </w:r>
      <w:r w:rsidRPr="00F27F55">
        <w:rPr>
          <w:rFonts w:cstheme="minorHAnsi"/>
          <w:b/>
        </w:rPr>
        <w:t>First Named Insured</w:t>
      </w:r>
      <w:r w:rsidRPr="00F27F55">
        <w:rPr>
          <w:rFonts w:cstheme="minorHAnsi"/>
        </w:rPr>
        <w:t xml:space="preserve">. The </w:t>
      </w:r>
      <w:r w:rsidRPr="00F27F55">
        <w:rPr>
          <w:rFonts w:cstheme="minorHAnsi"/>
          <w:b/>
        </w:rPr>
        <w:t>Company</w:t>
      </w:r>
      <w:r w:rsidRPr="00F27F55">
        <w:rPr>
          <w:rFonts w:cstheme="minorHAnsi"/>
        </w:rPr>
        <w:t xml:space="preserve"> will not settle any </w:t>
      </w:r>
      <w:r w:rsidRPr="00F27F55">
        <w:rPr>
          <w:rFonts w:cstheme="minorHAnsi"/>
          <w:b/>
        </w:rPr>
        <w:t>Claim</w:t>
      </w:r>
      <w:r w:rsidRPr="00F27F55">
        <w:rPr>
          <w:rFonts w:cstheme="minorHAnsi"/>
        </w:rPr>
        <w:t xml:space="preserve"> without the consent of such </w:t>
      </w:r>
      <w:r w:rsidRPr="00F27F55">
        <w:rPr>
          <w:rFonts w:cstheme="minorHAnsi"/>
          <w:b/>
        </w:rPr>
        <w:t>First Named Insured</w:t>
      </w:r>
      <w:r w:rsidRPr="00F27F55">
        <w:rPr>
          <w:rFonts w:cstheme="minorHAnsi"/>
        </w:rPr>
        <w:t xml:space="preserve">, which consent </w:t>
      </w:r>
      <w:r w:rsidR="00022ECC">
        <w:rPr>
          <w:rFonts w:cstheme="minorHAnsi"/>
        </w:rPr>
        <w:t>will</w:t>
      </w:r>
      <w:r w:rsidRPr="00F27F55">
        <w:rPr>
          <w:rFonts w:cstheme="minorHAnsi"/>
        </w:rPr>
        <w:t xml:space="preserve"> not be unreasonably withheld. However, if the </w:t>
      </w:r>
      <w:r w:rsidRPr="00F27F55">
        <w:rPr>
          <w:rFonts w:cstheme="minorHAnsi"/>
          <w:b/>
        </w:rPr>
        <w:t>First Named Insured</w:t>
      </w:r>
      <w:r w:rsidRPr="00F27F55">
        <w:rPr>
          <w:rFonts w:cstheme="minorHAnsi"/>
        </w:rPr>
        <w:t xml:space="preserve"> refuses to consent to any settlement recommended by the </w:t>
      </w:r>
      <w:r w:rsidRPr="00F27F55">
        <w:rPr>
          <w:rFonts w:cstheme="minorHAnsi"/>
          <w:b/>
        </w:rPr>
        <w:t>Company</w:t>
      </w:r>
      <w:r w:rsidRPr="00F27F55">
        <w:rPr>
          <w:rFonts w:cstheme="minorHAnsi"/>
        </w:rPr>
        <w:t xml:space="preserve"> and acceptable to the claimant, then, subject to the applicable Limit of Liability, the </w:t>
      </w:r>
      <w:r w:rsidRPr="00F27F55">
        <w:rPr>
          <w:rFonts w:cstheme="minorHAnsi"/>
          <w:b/>
        </w:rPr>
        <w:t>Company</w:t>
      </w:r>
      <w:r w:rsidRPr="00BA3C5E">
        <w:rPr>
          <w:rFonts w:cstheme="minorHAnsi"/>
          <w:b/>
        </w:rPr>
        <w:t>’s</w:t>
      </w:r>
      <w:r w:rsidRPr="00F27F55">
        <w:rPr>
          <w:rFonts w:cstheme="minorHAnsi"/>
        </w:rPr>
        <w:t xml:space="preserve">  liability for </w:t>
      </w:r>
      <w:r w:rsidRPr="00F27F55">
        <w:rPr>
          <w:rFonts w:cstheme="minorHAnsi"/>
          <w:b/>
        </w:rPr>
        <w:t>Claim Expenses</w:t>
      </w:r>
      <w:r w:rsidRPr="00F27F55">
        <w:rPr>
          <w:rFonts w:cstheme="minorHAnsi"/>
        </w:rPr>
        <w:t xml:space="preserve"> and </w:t>
      </w:r>
      <w:r w:rsidRPr="00F27F55">
        <w:rPr>
          <w:rFonts w:cstheme="minorHAnsi"/>
          <w:b/>
        </w:rPr>
        <w:t>Loss</w:t>
      </w:r>
      <w:r w:rsidRPr="00F27F55">
        <w:rPr>
          <w:rFonts w:cstheme="minorHAnsi"/>
        </w:rPr>
        <w:t xml:space="preserve"> </w:t>
      </w:r>
      <w:r w:rsidR="00022ECC">
        <w:rPr>
          <w:rFonts w:cstheme="minorHAnsi"/>
        </w:rPr>
        <w:t>will</w:t>
      </w:r>
      <w:r w:rsidRPr="00F27F55">
        <w:rPr>
          <w:rFonts w:cstheme="minorHAnsi"/>
        </w:rPr>
        <w:t xml:space="preserve">  not exceed the amount for which the </w:t>
      </w:r>
      <w:r w:rsidRPr="00F27F55">
        <w:rPr>
          <w:rFonts w:cstheme="minorHAnsi"/>
          <w:b/>
        </w:rPr>
        <w:t>Claim</w:t>
      </w:r>
      <w:r w:rsidRPr="00F27F55">
        <w:rPr>
          <w:rFonts w:cstheme="minorHAnsi"/>
        </w:rPr>
        <w:t xml:space="preserve"> could have been settled by the </w:t>
      </w:r>
      <w:r w:rsidRPr="00F27F55">
        <w:rPr>
          <w:rFonts w:cstheme="minorHAnsi"/>
          <w:b/>
        </w:rPr>
        <w:t>Company</w:t>
      </w:r>
      <w:r w:rsidRPr="00F27F55">
        <w:rPr>
          <w:rFonts w:cstheme="minorHAnsi"/>
        </w:rPr>
        <w:t xml:space="preserve">, plus all </w:t>
      </w:r>
      <w:r w:rsidRPr="00F27F55">
        <w:rPr>
          <w:rFonts w:cstheme="minorHAnsi"/>
          <w:b/>
        </w:rPr>
        <w:t>Claim Expenses</w:t>
      </w:r>
      <w:r w:rsidRPr="00F27F55">
        <w:rPr>
          <w:rFonts w:cstheme="minorHAnsi"/>
        </w:rPr>
        <w:t xml:space="preserve"> incurred up to the date the </w:t>
      </w:r>
      <w:r w:rsidRPr="00F27F55">
        <w:rPr>
          <w:rFonts w:cstheme="minorHAnsi"/>
          <w:b/>
        </w:rPr>
        <w:t>Insured</w:t>
      </w:r>
      <w:r w:rsidRPr="00F27F55">
        <w:rPr>
          <w:rFonts w:cstheme="minorHAnsi"/>
        </w:rPr>
        <w:t xml:space="preserve"> refused to settle such </w:t>
      </w:r>
      <w:r w:rsidRPr="00F27F55">
        <w:rPr>
          <w:rFonts w:cstheme="minorHAnsi"/>
          <w:b/>
        </w:rPr>
        <w:t>Claim</w:t>
      </w:r>
      <w:r w:rsidRPr="00F27F55">
        <w:rPr>
          <w:rFonts w:cstheme="minorHAnsi"/>
        </w:rPr>
        <w:t xml:space="preserve">; plus </w:t>
      </w:r>
      <w:r w:rsidR="00BA3C5E">
        <w:rPr>
          <w:rFonts w:cstheme="minorHAnsi"/>
        </w:rPr>
        <w:t>eighty percent (8</w:t>
      </w:r>
      <w:r w:rsidRPr="00F27F55">
        <w:rPr>
          <w:rFonts w:cstheme="minorHAnsi"/>
        </w:rPr>
        <w:t xml:space="preserve">0%) of the total of any </w:t>
      </w:r>
      <w:r w:rsidRPr="00F27F55">
        <w:rPr>
          <w:rFonts w:cstheme="minorHAnsi"/>
          <w:b/>
        </w:rPr>
        <w:t>Loss</w:t>
      </w:r>
      <w:r w:rsidRPr="00F27F55">
        <w:rPr>
          <w:rFonts w:cstheme="minorHAnsi"/>
        </w:rPr>
        <w:t xml:space="preserve"> and/or  </w:t>
      </w:r>
      <w:r w:rsidRPr="00F27F55">
        <w:rPr>
          <w:rFonts w:cstheme="minorHAnsi"/>
          <w:b/>
        </w:rPr>
        <w:t>Claim Expenses</w:t>
      </w:r>
      <w:r w:rsidRPr="00F27F55">
        <w:rPr>
          <w:rFonts w:cstheme="minorHAnsi"/>
        </w:rPr>
        <w:t xml:space="preserve"> in excess thereof. The remaining </w:t>
      </w:r>
      <w:r w:rsidRPr="00F27F55">
        <w:rPr>
          <w:rFonts w:cstheme="minorHAnsi"/>
          <w:b/>
        </w:rPr>
        <w:t>Loss</w:t>
      </w:r>
      <w:r w:rsidRPr="00F27F55">
        <w:rPr>
          <w:rFonts w:cstheme="minorHAnsi"/>
        </w:rPr>
        <w:t xml:space="preserve"> and/or </w:t>
      </w:r>
      <w:r w:rsidRPr="00F27F55">
        <w:rPr>
          <w:rFonts w:cstheme="minorHAnsi"/>
          <w:b/>
        </w:rPr>
        <w:t>Claim Expenses</w:t>
      </w:r>
      <w:r w:rsidRPr="00F27F55">
        <w:rPr>
          <w:rFonts w:cstheme="minorHAnsi"/>
        </w:rPr>
        <w:t xml:space="preserve"> will be borne by the I</w:t>
      </w:r>
      <w:r w:rsidRPr="00F27F55">
        <w:rPr>
          <w:rFonts w:cstheme="minorHAnsi"/>
          <w:b/>
        </w:rPr>
        <w:t xml:space="preserve">nsured </w:t>
      </w:r>
      <w:r w:rsidRPr="00F27F55">
        <w:rPr>
          <w:rFonts w:cstheme="minorHAnsi"/>
        </w:rPr>
        <w:t xml:space="preserve">at its own risk and will be uninsured.  The failure of the </w:t>
      </w:r>
      <w:r w:rsidRPr="00F27F55">
        <w:rPr>
          <w:rFonts w:cstheme="minorHAnsi"/>
          <w:b/>
        </w:rPr>
        <w:t>Insured</w:t>
      </w:r>
      <w:r w:rsidRPr="00F27F55">
        <w:rPr>
          <w:rFonts w:cstheme="minorHAnsi"/>
        </w:rPr>
        <w:t xml:space="preserve"> to express consent to a settlement recommended by the </w:t>
      </w:r>
      <w:r w:rsidRPr="00F27F55">
        <w:rPr>
          <w:rFonts w:cstheme="minorHAnsi"/>
          <w:b/>
        </w:rPr>
        <w:t>Company</w:t>
      </w:r>
      <w:r w:rsidRPr="00F27F55">
        <w:rPr>
          <w:rFonts w:cstheme="minorHAnsi"/>
        </w:rPr>
        <w:t xml:space="preserve"> will be deemed refusal to consent to the settlement.</w:t>
      </w:r>
    </w:p>
    <w:p w:rsidR="00F27F55" w:rsidRPr="005D28F1" w:rsidRDefault="00F27F55" w:rsidP="00146E44">
      <w:pPr>
        <w:pStyle w:val="Heading2"/>
        <w:numPr>
          <w:ilvl w:val="0"/>
          <w:numId w:val="14"/>
        </w:numPr>
      </w:pPr>
      <w:r>
        <w:t>Allocation</w:t>
      </w:r>
    </w:p>
    <w:p w:rsidR="00F27F55" w:rsidRPr="00F27F55" w:rsidRDefault="00F27F55" w:rsidP="003A583F">
      <w:pPr>
        <w:spacing w:before="60" w:after="0" w:line="240" w:lineRule="auto"/>
        <w:ind w:left="1080"/>
        <w:rPr>
          <w:rFonts w:cstheme="minorHAnsi"/>
        </w:rPr>
      </w:pPr>
      <w:r w:rsidRPr="00F27F55">
        <w:rPr>
          <w:rFonts w:cstheme="minorHAnsi"/>
        </w:rPr>
        <w:t xml:space="preserve">If both </w:t>
      </w:r>
      <w:r w:rsidRPr="00F27F55">
        <w:rPr>
          <w:rFonts w:cstheme="minorHAnsi"/>
          <w:b/>
        </w:rPr>
        <w:t>Loss</w:t>
      </w:r>
      <w:r w:rsidRPr="00F27F55">
        <w:rPr>
          <w:rFonts w:cstheme="minorHAnsi"/>
        </w:rPr>
        <w:t xml:space="preserve"> covered by this </w:t>
      </w:r>
      <w:r w:rsidRPr="00F27F55">
        <w:rPr>
          <w:rFonts w:cstheme="minorHAnsi"/>
          <w:b/>
        </w:rPr>
        <w:t>Policy</w:t>
      </w:r>
      <w:r w:rsidRPr="00F27F55">
        <w:rPr>
          <w:rFonts w:cstheme="minorHAnsi"/>
        </w:rPr>
        <w:t xml:space="preserve"> and </w:t>
      </w:r>
      <w:r w:rsidRPr="00F27F55">
        <w:rPr>
          <w:rFonts w:cstheme="minorHAnsi"/>
          <w:b/>
        </w:rPr>
        <w:t>Loss</w:t>
      </w:r>
      <w:r w:rsidRPr="00F27F55">
        <w:rPr>
          <w:rFonts w:cstheme="minorHAnsi"/>
        </w:rPr>
        <w:t xml:space="preserve"> not covered by this </w:t>
      </w:r>
      <w:r w:rsidRPr="00F27F55">
        <w:rPr>
          <w:rFonts w:cstheme="minorHAnsi"/>
          <w:b/>
        </w:rPr>
        <w:t>Policy</w:t>
      </w:r>
      <w:r w:rsidRPr="00F27F55">
        <w:rPr>
          <w:rFonts w:cstheme="minorHAnsi"/>
        </w:rPr>
        <w:t xml:space="preserve"> are incurred either because a </w:t>
      </w:r>
      <w:r w:rsidRPr="00F27F55">
        <w:rPr>
          <w:rFonts w:cstheme="minorHAnsi"/>
          <w:b/>
        </w:rPr>
        <w:t>Claim</w:t>
      </w:r>
      <w:r w:rsidRPr="00F27F55">
        <w:rPr>
          <w:rFonts w:cstheme="minorHAnsi"/>
        </w:rPr>
        <w:t xml:space="preserve"> includes both covered and uncovered matters, or because a </w:t>
      </w:r>
      <w:r w:rsidRPr="00F27F55">
        <w:rPr>
          <w:rFonts w:cstheme="minorHAnsi"/>
          <w:b/>
        </w:rPr>
        <w:t>Claim</w:t>
      </w:r>
      <w:r w:rsidRPr="00F27F55">
        <w:rPr>
          <w:rFonts w:cstheme="minorHAnsi"/>
        </w:rPr>
        <w:t xml:space="preserve"> is made against both an </w:t>
      </w:r>
      <w:r w:rsidRPr="00F27F55">
        <w:rPr>
          <w:rFonts w:cstheme="minorHAnsi"/>
          <w:b/>
        </w:rPr>
        <w:t>Insured Person</w:t>
      </w:r>
      <w:r w:rsidRPr="00F27F55">
        <w:rPr>
          <w:rFonts w:cstheme="minorHAnsi"/>
        </w:rPr>
        <w:t xml:space="preserve"> and/or the </w:t>
      </w:r>
      <w:r w:rsidRPr="00F27F55">
        <w:rPr>
          <w:rFonts w:cstheme="minorHAnsi"/>
          <w:b/>
        </w:rPr>
        <w:t>Insured Entity</w:t>
      </w:r>
      <w:r w:rsidRPr="00F27F55">
        <w:rPr>
          <w:rFonts w:cstheme="minorHAnsi"/>
        </w:rPr>
        <w:t xml:space="preserve">, and others, the </w:t>
      </w:r>
      <w:r w:rsidRPr="00F27F55">
        <w:rPr>
          <w:rFonts w:cstheme="minorHAnsi"/>
          <w:b/>
        </w:rPr>
        <w:t>Insured</w:t>
      </w:r>
      <w:r w:rsidRPr="00F27F55">
        <w:rPr>
          <w:rFonts w:cstheme="minorHAnsi"/>
        </w:rPr>
        <w:t xml:space="preserve"> and the </w:t>
      </w:r>
      <w:r w:rsidRPr="00F27F55">
        <w:rPr>
          <w:rFonts w:cstheme="minorHAnsi"/>
          <w:b/>
        </w:rPr>
        <w:t>Company</w:t>
      </w:r>
      <w:r w:rsidRPr="00F27F55">
        <w:rPr>
          <w:rFonts w:cstheme="minorHAnsi"/>
        </w:rPr>
        <w:t xml:space="preserve"> </w:t>
      </w:r>
      <w:r w:rsidR="00022ECC">
        <w:rPr>
          <w:rFonts w:cstheme="minorHAnsi"/>
        </w:rPr>
        <w:t>will</w:t>
      </w:r>
      <w:r w:rsidRPr="00F27F55">
        <w:rPr>
          <w:rFonts w:cstheme="minorHAnsi"/>
        </w:rPr>
        <w:t xml:space="preserve"> use their best efforts to agree upon a fair and proper allocation of such amount between covered </w:t>
      </w:r>
      <w:r w:rsidRPr="00F27F55">
        <w:rPr>
          <w:rFonts w:cstheme="minorHAnsi"/>
          <w:b/>
        </w:rPr>
        <w:t>Loss</w:t>
      </w:r>
      <w:r w:rsidRPr="00F27F55">
        <w:rPr>
          <w:rFonts w:cstheme="minorHAnsi"/>
        </w:rPr>
        <w:t xml:space="preserve"> and uncovered </w:t>
      </w:r>
      <w:r w:rsidRPr="00F27F55">
        <w:rPr>
          <w:rFonts w:cstheme="minorHAnsi"/>
          <w:b/>
        </w:rPr>
        <w:t>Loss</w:t>
      </w:r>
      <w:r w:rsidRPr="00F27F55">
        <w:rPr>
          <w:rFonts w:cstheme="minorHAnsi"/>
        </w:rPr>
        <w:t xml:space="preserve">. Any such allocation </w:t>
      </w:r>
      <w:r w:rsidR="00022ECC">
        <w:rPr>
          <w:rFonts w:cstheme="minorHAnsi"/>
        </w:rPr>
        <w:t>will</w:t>
      </w:r>
      <w:r w:rsidRPr="00F27F55">
        <w:rPr>
          <w:rFonts w:cstheme="minorHAnsi"/>
        </w:rPr>
        <w:t xml:space="preserve"> be based upon the relative legal exposures of the parties to covered and uncovered matters.</w:t>
      </w:r>
    </w:p>
    <w:p w:rsidR="00F444E5" w:rsidRPr="00F444E5" w:rsidRDefault="00F27F55" w:rsidP="003A583F">
      <w:pPr>
        <w:spacing w:before="60" w:after="0" w:line="240" w:lineRule="auto"/>
        <w:ind w:left="1080"/>
      </w:pPr>
      <w:r w:rsidRPr="00F27F55">
        <w:rPr>
          <w:rFonts w:cstheme="minorHAnsi"/>
        </w:rPr>
        <w:t xml:space="preserve">The </w:t>
      </w:r>
      <w:r w:rsidRPr="00F27F55">
        <w:rPr>
          <w:rFonts w:cstheme="minorHAnsi"/>
          <w:b/>
        </w:rPr>
        <w:t>Company</w:t>
      </w:r>
      <w:r w:rsidRPr="00F27F55">
        <w:rPr>
          <w:rFonts w:cstheme="minorHAnsi"/>
        </w:rPr>
        <w:t xml:space="preserve"> </w:t>
      </w:r>
      <w:r w:rsidR="00022ECC">
        <w:rPr>
          <w:rFonts w:cstheme="minorHAnsi"/>
        </w:rPr>
        <w:t>will</w:t>
      </w:r>
      <w:r w:rsidRPr="00F27F55">
        <w:rPr>
          <w:rFonts w:cstheme="minorHAnsi"/>
        </w:rPr>
        <w:t xml:space="preserve"> not seek to allocate with respect to </w:t>
      </w:r>
      <w:r w:rsidRPr="00F27F55">
        <w:rPr>
          <w:rFonts w:cstheme="minorHAnsi"/>
          <w:b/>
        </w:rPr>
        <w:t>Claim Expenses</w:t>
      </w:r>
      <w:r w:rsidRPr="00F27F55">
        <w:rPr>
          <w:rFonts w:cstheme="minorHAnsi"/>
        </w:rPr>
        <w:t xml:space="preserve"> incurred with such </w:t>
      </w:r>
      <w:r w:rsidRPr="00F27F55">
        <w:rPr>
          <w:rFonts w:cstheme="minorHAnsi"/>
          <w:b/>
        </w:rPr>
        <w:t>Claim</w:t>
      </w:r>
      <w:r w:rsidRPr="00F27F55">
        <w:rPr>
          <w:rFonts w:cstheme="minorHAnsi"/>
        </w:rPr>
        <w:t xml:space="preserve"> and </w:t>
      </w:r>
      <w:r w:rsidR="00022ECC">
        <w:rPr>
          <w:rFonts w:cstheme="minorHAnsi"/>
        </w:rPr>
        <w:t>will</w:t>
      </w:r>
      <w:r w:rsidRPr="00F27F55">
        <w:rPr>
          <w:rFonts w:cstheme="minorHAnsi"/>
        </w:rPr>
        <w:t xml:space="preserve"> pay one hundred percent (100%) of such </w:t>
      </w:r>
      <w:r w:rsidRPr="00F27F55">
        <w:rPr>
          <w:rFonts w:cstheme="minorHAnsi"/>
          <w:b/>
        </w:rPr>
        <w:t>Claim Expenses</w:t>
      </w:r>
      <w:r w:rsidR="00DA00D8">
        <w:rPr>
          <w:rFonts w:cstheme="minorHAnsi"/>
          <w:b/>
        </w:rPr>
        <w:t xml:space="preserve">, </w:t>
      </w:r>
      <w:r w:rsidR="00DA00D8">
        <w:rPr>
          <w:rFonts w:cstheme="minorHAnsi"/>
        </w:rPr>
        <w:t xml:space="preserve">provided that the foregoing shall not apply with respect to any </w:t>
      </w:r>
      <w:r w:rsidR="00DA00D8">
        <w:rPr>
          <w:rFonts w:cstheme="minorHAnsi"/>
          <w:b/>
        </w:rPr>
        <w:t>Insured</w:t>
      </w:r>
      <w:r w:rsidR="00DA00D8">
        <w:rPr>
          <w:rFonts w:cstheme="minorHAnsi"/>
        </w:rPr>
        <w:t xml:space="preserve"> for whom coverage is excluded under the General Terms</w:t>
      </w:r>
      <w:r w:rsidR="0025338B">
        <w:rPr>
          <w:rFonts w:cstheme="minorHAnsi"/>
        </w:rPr>
        <w:t xml:space="preserve"> and</w:t>
      </w:r>
      <w:r w:rsidR="00DA00D8">
        <w:rPr>
          <w:rFonts w:cstheme="minorHAnsi"/>
        </w:rPr>
        <w:t xml:space="preserve"> Conditions, XII. REPRESENTATIONS AND SEVERABILITY</w:t>
      </w:r>
      <w:r w:rsidR="0025338B">
        <w:rPr>
          <w:rFonts w:cstheme="minorHAnsi"/>
        </w:rPr>
        <w:t>.</w:t>
      </w:r>
    </w:p>
    <w:sectPr w:rsidR="00F444E5" w:rsidRPr="00F444E5" w:rsidSect="00F33A3C">
      <w:headerReference w:type="default" r:id="rId13"/>
      <w:type w:val="continuous"/>
      <w:pgSz w:w="12240" w:h="15840" w:code="1"/>
      <w:pgMar w:top="504" w:right="706" w:bottom="432" w:left="706" w:header="216"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0D" w:rsidRDefault="00306B0D" w:rsidP="00A46FDA">
      <w:pPr>
        <w:spacing w:before="0" w:after="0" w:line="240" w:lineRule="auto"/>
      </w:pPr>
      <w:r>
        <w:separator/>
      </w:r>
    </w:p>
  </w:endnote>
  <w:endnote w:type="continuationSeparator" w:id="0">
    <w:p w:rsidR="00306B0D" w:rsidRDefault="00306B0D" w:rsidP="00A46F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43" w:type="dxa"/>
        <w:right w:w="43" w:type="dxa"/>
      </w:tblCellMar>
      <w:tblLook w:val="01E0" w:firstRow="1" w:lastRow="1" w:firstColumn="1" w:lastColumn="1" w:noHBand="0" w:noVBand="0"/>
    </w:tblPr>
    <w:tblGrid>
      <w:gridCol w:w="3096"/>
      <w:gridCol w:w="4608"/>
      <w:gridCol w:w="3096"/>
    </w:tblGrid>
    <w:tr w:rsidR="00306B0D" w:rsidRPr="00E020B7" w:rsidTr="00DC74BC">
      <w:tc>
        <w:tcPr>
          <w:tcW w:w="3096" w:type="dxa"/>
          <w:shd w:val="clear" w:color="auto" w:fill="auto"/>
          <w:noWrap/>
          <w:vAlign w:val="center"/>
        </w:tcPr>
        <w:p w:rsidR="00306B0D" w:rsidRPr="00E020B7" w:rsidRDefault="00306B0D" w:rsidP="001971A3">
          <w:pPr>
            <w:pStyle w:val="Footer"/>
            <w:tabs>
              <w:tab w:val="center" w:pos="5400"/>
              <w:tab w:val="right" w:pos="10800"/>
            </w:tabs>
            <w:rPr>
              <w:rFonts w:cstheme="minorHAnsi"/>
              <w:sz w:val="18"/>
              <w:szCs w:val="18"/>
            </w:rPr>
          </w:pPr>
          <w:r w:rsidRPr="00E020B7">
            <w:rPr>
              <w:rFonts w:cstheme="minorHAnsi"/>
              <w:sz w:val="18"/>
              <w:szCs w:val="18"/>
            </w:rPr>
            <w:t>P-MLE-CW201</w:t>
          </w:r>
          <w:r>
            <w:rPr>
              <w:rFonts w:cstheme="minorHAnsi"/>
              <w:sz w:val="18"/>
              <w:szCs w:val="18"/>
            </w:rPr>
            <w:t>7</w:t>
          </w:r>
          <w:r w:rsidRPr="00E020B7">
            <w:rPr>
              <w:rFonts w:cstheme="minorHAnsi"/>
              <w:sz w:val="18"/>
              <w:szCs w:val="18"/>
            </w:rPr>
            <w:t xml:space="preserve"> (05/15)</w:t>
          </w:r>
        </w:p>
      </w:tc>
      <w:tc>
        <w:tcPr>
          <w:tcW w:w="4608" w:type="dxa"/>
          <w:shd w:val="clear" w:color="auto" w:fill="auto"/>
          <w:noWrap/>
          <w:vAlign w:val="center"/>
        </w:tcPr>
        <w:p w:rsidR="00306B0D" w:rsidRPr="00E020B7" w:rsidRDefault="00306B0D" w:rsidP="0002336E">
          <w:pPr>
            <w:pStyle w:val="Footer"/>
            <w:tabs>
              <w:tab w:val="center" w:pos="5400"/>
              <w:tab w:val="right" w:pos="10800"/>
            </w:tabs>
            <w:jc w:val="center"/>
            <w:rPr>
              <w:rFonts w:cstheme="minorHAnsi"/>
              <w:sz w:val="18"/>
              <w:szCs w:val="18"/>
            </w:rPr>
          </w:pPr>
          <w:r w:rsidRPr="00E020B7">
            <w:rPr>
              <w:rFonts w:cstheme="minorHAnsi"/>
              <w:color w:val="000000"/>
              <w:sz w:val="18"/>
              <w:szCs w:val="18"/>
            </w:rPr>
            <w:t>© 2015 CapSpecialty, Inc. All rights reserved.</w:t>
          </w:r>
        </w:p>
      </w:tc>
      <w:tc>
        <w:tcPr>
          <w:tcW w:w="3096" w:type="dxa"/>
          <w:shd w:val="clear" w:color="auto" w:fill="auto"/>
          <w:noWrap/>
          <w:vAlign w:val="center"/>
        </w:tcPr>
        <w:p w:rsidR="00306B0D" w:rsidRPr="00E020B7" w:rsidRDefault="00306B0D" w:rsidP="0002336E">
          <w:pPr>
            <w:pStyle w:val="Footer"/>
            <w:tabs>
              <w:tab w:val="center" w:pos="5400"/>
              <w:tab w:val="right" w:pos="10800"/>
            </w:tabs>
            <w:jc w:val="right"/>
            <w:rPr>
              <w:rFonts w:cstheme="minorHAnsi"/>
              <w:sz w:val="18"/>
              <w:szCs w:val="18"/>
            </w:rPr>
          </w:pPr>
          <w:r w:rsidRPr="00E020B7">
            <w:rPr>
              <w:rFonts w:cstheme="minorHAnsi"/>
              <w:sz w:val="18"/>
              <w:szCs w:val="18"/>
            </w:rPr>
            <w:t xml:space="preserve">Page </w:t>
          </w:r>
          <w:r w:rsidRPr="00E020B7">
            <w:rPr>
              <w:rFonts w:cstheme="minorHAnsi"/>
              <w:sz w:val="18"/>
              <w:szCs w:val="18"/>
            </w:rPr>
            <w:fldChar w:fldCharType="begin"/>
          </w:r>
          <w:r w:rsidRPr="00E020B7">
            <w:rPr>
              <w:rFonts w:cstheme="minorHAnsi"/>
              <w:sz w:val="18"/>
              <w:szCs w:val="18"/>
            </w:rPr>
            <w:instrText xml:space="preserve"> PAGE </w:instrText>
          </w:r>
          <w:r w:rsidRPr="00E020B7">
            <w:rPr>
              <w:rFonts w:cstheme="minorHAnsi"/>
              <w:sz w:val="18"/>
              <w:szCs w:val="18"/>
            </w:rPr>
            <w:fldChar w:fldCharType="separate"/>
          </w:r>
          <w:r w:rsidR="00CA5A45">
            <w:rPr>
              <w:rFonts w:cstheme="minorHAnsi"/>
              <w:noProof/>
              <w:sz w:val="18"/>
              <w:szCs w:val="18"/>
            </w:rPr>
            <w:t>3</w:t>
          </w:r>
          <w:r w:rsidRPr="00E020B7">
            <w:rPr>
              <w:rFonts w:cstheme="minorHAnsi"/>
              <w:sz w:val="18"/>
              <w:szCs w:val="18"/>
            </w:rPr>
            <w:fldChar w:fldCharType="end"/>
          </w:r>
          <w:r w:rsidRPr="00E020B7">
            <w:rPr>
              <w:rFonts w:cstheme="minorHAnsi"/>
              <w:sz w:val="18"/>
              <w:szCs w:val="18"/>
            </w:rPr>
            <w:t xml:space="preserve"> of </w:t>
          </w:r>
          <w:r w:rsidRPr="00E020B7">
            <w:rPr>
              <w:rFonts w:cstheme="minorHAnsi"/>
              <w:sz w:val="18"/>
              <w:szCs w:val="18"/>
            </w:rPr>
            <w:fldChar w:fldCharType="begin"/>
          </w:r>
          <w:r w:rsidRPr="00E020B7">
            <w:rPr>
              <w:rFonts w:cstheme="minorHAnsi"/>
              <w:sz w:val="18"/>
              <w:szCs w:val="18"/>
            </w:rPr>
            <w:instrText xml:space="preserve"> NUMPAGES </w:instrText>
          </w:r>
          <w:r w:rsidRPr="00E020B7">
            <w:rPr>
              <w:rFonts w:cstheme="minorHAnsi"/>
              <w:sz w:val="18"/>
              <w:szCs w:val="18"/>
            </w:rPr>
            <w:fldChar w:fldCharType="separate"/>
          </w:r>
          <w:r w:rsidR="00CA5A45">
            <w:rPr>
              <w:rFonts w:cstheme="minorHAnsi"/>
              <w:noProof/>
              <w:sz w:val="18"/>
              <w:szCs w:val="18"/>
            </w:rPr>
            <w:t>5</w:t>
          </w:r>
          <w:r w:rsidRPr="00E020B7">
            <w:rPr>
              <w:rFonts w:cstheme="minorHAnsi"/>
              <w:sz w:val="18"/>
              <w:szCs w:val="18"/>
            </w:rPr>
            <w:fldChar w:fldCharType="end"/>
          </w:r>
        </w:p>
      </w:tc>
    </w:tr>
  </w:tbl>
  <w:p w:rsidR="00306B0D" w:rsidRPr="00E020B7" w:rsidRDefault="00306B0D" w:rsidP="00DC74BC">
    <w:pPr>
      <w:pStyle w:val="Footer"/>
      <w:rPr>
        <w:rFonts w:cstheme="minorHAnsi"/>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43" w:type="dxa"/>
        <w:right w:w="43" w:type="dxa"/>
      </w:tblCellMar>
      <w:tblLook w:val="01E0" w:firstRow="1" w:lastRow="1" w:firstColumn="1" w:lastColumn="1" w:noHBand="0" w:noVBand="0"/>
    </w:tblPr>
    <w:tblGrid>
      <w:gridCol w:w="3096"/>
      <w:gridCol w:w="4608"/>
      <w:gridCol w:w="3096"/>
    </w:tblGrid>
    <w:tr w:rsidR="00306B0D" w:rsidRPr="0002336E" w:rsidTr="00DC74BC">
      <w:tc>
        <w:tcPr>
          <w:tcW w:w="3096" w:type="dxa"/>
          <w:shd w:val="clear" w:color="auto" w:fill="auto"/>
          <w:noWrap/>
          <w:vAlign w:val="center"/>
        </w:tcPr>
        <w:p w:rsidR="00306B0D" w:rsidRPr="0002336E" w:rsidRDefault="00306B0D" w:rsidP="00432243">
          <w:pPr>
            <w:pStyle w:val="Footer"/>
            <w:tabs>
              <w:tab w:val="center" w:pos="5400"/>
              <w:tab w:val="right" w:pos="10800"/>
            </w:tabs>
            <w:rPr>
              <w:rFonts w:ascii="Arial" w:hAnsi="Arial" w:cs="Arial"/>
              <w:sz w:val="18"/>
              <w:szCs w:val="18"/>
            </w:rPr>
          </w:pPr>
          <w:r w:rsidRPr="0002336E">
            <w:rPr>
              <w:rFonts w:ascii="Arial" w:hAnsi="Arial" w:cs="Arial"/>
              <w:sz w:val="18"/>
              <w:szCs w:val="18"/>
            </w:rPr>
            <w:t>P-C-</w:t>
          </w:r>
          <w:r>
            <w:rPr>
              <w:rFonts w:ascii="Arial" w:hAnsi="Arial" w:cs="Arial"/>
              <w:sz w:val="18"/>
              <w:szCs w:val="18"/>
            </w:rPr>
            <w:t>MLE-CW2016</w:t>
          </w:r>
          <w:r w:rsidRPr="0002336E">
            <w:rPr>
              <w:rFonts w:ascii="Arial" w:hAnsi="Arial" w:cs="Arial"/>
              <w:sz w:val="18"/>
              <w:szCs w:val="18"/>
            </w:rPr>
            <w:t xml:space="preserve"> (</w:t>
          </w:r>
          <w:r>
            <w:rPr>
              <w:rFonts w:ascii="Arial" w:hAnsi="Arial" w:cs="Arial"/>
              <w:sz w:val="18"/>
              <w:szCs w:val="18"/>
            </w:rPr>
            <w:t>05/15)</w:t>
          </w:r>
        </w:p>
      </w:tc>
      <w:tc>
        <w:tcPr>
          <w:tcW w:w="4608" w:type="dxa"/>
          <w:shd w:val="clear" w:color="auto" w:fill="auto"/>
          <w:noWrap/>
          <w:vAlign w:val="center"/>
        </w:tcPr>
        <w:p w:rsidR="00306B0D" w:rsidRPr="0002336E" w:rsidRDefault="00306B0D" w:rsidP="0002336E">
          <w:pPr>
            <w:pStyle w:val="Footer"/>
            <w:tabs>
              <w:tab w:val="center" w:pos="5400"/>
              <w:tab w:val="right" w:pos="10800"/>
            </w:tabs>
            <w:jc w:val="center"/>
            <w:rPr>
              <w:rFonts w:ascii="Arial" w:hAnsi="Arial" w:cs="Arial"/>
              <w:sz w:val="18"/>
              <w:szCs w:val="18"/>
            </w:rPr>
          </w:pPr>
          <w:r>
            <w:rPr>
              <w:rFonts w:ascii="Arial" w:hAnsi="Arial" w:cs="Arial"/>
              <w:color w:val="000000"/>
              <w:sz w:val="18"/>
              <w:szCs w:val="18"/>
            </w:rPr>
            <w:t>© 2015 CapSpecialty, Inc. All rights reserved.</w:t>
          </w:r>
        </w:p>
      </w:tc>
      <w:tc>
        <w:tcPr>
          <w:tcW w:w="3096" w:type="dxa"/>
          <w:shd w:val="clear" w:color="auto" w:fill="auto"/>
          <w:noWrap/>
          <w:vAlign w:val="center"/>
        </w:tcPr>
        <w:p w:rsidR="00306B0D" w:rsidRPr="0002336E" w:rsidRDefault="00306B0D" w:rsidP="0002336E">
          <w:pPr>
            <w:pStyle w:val="Footer"/>
            <w:tabs>
              <w:tab w:val="center" w:pos="5400"/>
              <w:tab w:val="right" w:pos="10800"/>
            </w:tabs>
            <w:jc w:val="right"/>
            <w:rPr>
              <w:rFonts w:ascii="Arial" w:hAnsi="Arial" w:cs="Arial"/>
              <w:sz w:val="18"/>
              <w:szCs w:val="18"/>
            </w:rPr>
          </w:pPr>
          <w:r w:rsidRPr="0002336E">
            <w:rPr>
              <w:rFonts w:ascii="Arial" w:hAnsi="Arial" w:cs="Arial"/>
              <w:sz w:val="18"/>
              <w:szCs w:val="18"/>
            </w:rPr>
            <w:t xml:space="preserve">Page </w:t>
          </w:r>
          <w:r w:rsidRPr="0002336E">
            <w:rPr>
              <w:rFonts w:ascii="Arial" w:hAnsi="Arial" w:cs="Arial"/>
              <w:sz w:val="18"/>
              <w:szCs w:val="18"/>
            </w:rPr>
            <w:fldChar w:fldCharType="begin"/>
          </w:r>
          <w:r w:rsidRPr="0002336E">
            <w:rPr>
              <w:rFonts w:ascii="Arial" w:hAnsi="Arial" w:cs="Arial"/>
              <w:sz w:val="18"/>
              <w:szCs w:val="18"/>
            </w:rPr>
            <w:instrText xml:space="preserve"> PAGE </w:instrText>
          </w:r>
          <w:r w:rsidRPr="0002336E">
            <w:rPr>
              <w:rFonts w:ascii="Arial" w:hAnsi="Arial" w:cs="Arial"/>
              <w:sz w:val="18"/>
              <w:szCs w:val="18"/>
            </w:rPr>
            <w:fldChar w:fldCharType="separate"/>
          </w:r>
          <w:r>
            <w:rPr>
              <w:rFonts w:ascii="Arial" w:hAnsi="Arial" w:cs="Arial"/>
              <w:noProof/>
              <w:sz w:val="18"/>
              <w:szCs w:val="18"/>
            </w:rPr>
            <w:t>1</w:t>
          </w:r>
          <w:r w:rsidRPr="0002336E">
            <w:rPr>
              <w:rFonts w:ascii="Arial" w:hAnsi="Arial" w:cs="Arial"/>
              <w:sz w:val="18"/>
              <w:szCs w:val="18"/>
            </w:rPr>
            <w:fldChar w:fldCharType="end"/>
          </w:r>
          <w:r w:rsidRPr="0002336E">
            <w:rPr>
              <w:rFonts w:ascii="Arial" w:hAnsi="Arial" w:cs="Arial"/>
              <w:sz w:val="18"/>
              <w:szCs w:val="18"/>
            </w:rPr>
            <w:t xml:space="preserve"> of </w:t>
          </w:r>
          <w:r w:rsidRPr="0002336E">
            <w:rPr>
              <w:rFonts w:ascii="Arial" w:hAnsi="Arial" w:cs="Arial"/>
              <w:sz w:val="18"/>
              <w:szCs w:val="18"/>
            </w:rPr>
            <w:fldChar w:fldCharType="begin"/>
          </w:r>
          <w:r w:rsidRPr="0002336E">
            <w:rPr>
              <w:rFonts w:ascii="Arial" w:hAnsi="Arial" w:cs="Arial"/>
              <w:sz w:val="18"/>
              <w:szCs w:val="18"/>
            </w:rPr>
            <w:instrText xml:space="preserve"> NUMPAGES </w:instrText>
          </w:r>
          <w:r w:rsidRPr="0002336E">
            <w:rPr>
              <w:rFonts w:ascii="Arial" w:hAnsi="Arial" w:cs="Arial"/>
              <w:sz w:val="18"/>
              <w:szCs w:val="18"/>
            </w:rPr>
            <w:fldChar w:fldCharType="separate"/>
          </w:r>
          <w:r w:rsidR="00CA5A45">
            <w:rPr>
              <w:rFonts w:ascii="Arial" w:hAnsi="Arial" w:cs="Arial"/>
              <w:noProof/>
              <w:sz w:val="18"/>
              <w:szCs w:val="18"/>
            </w:rPr>
            <w:t>5</w:t>
          </w:r>
          <w:r w:rsidRPr="0002336E">
            <w:rPr>
              <w:rFonts w:ascii="Arial" w:hAnsi="Arial" w:cs="Arial"/>
              <w:sz w:val="18"/>
              <w:szCs w:val="18"/>
            </w:rPr>
            <w:fldChar w:fldCharType="end"/>
          </w:r>
        </w:p>
      </w:tc>
    </w:tr>
  </w:tbl>
  <w:p w:rsidR="00306B0D" w:rsidRPr="0002336E" w:rsidRDefault="00306B0D" w:rsidP="001A4DC3">
    <w:pPr>
      <w:pStyle w:val="Footer"/>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0D" w:rsidRDefault="00306B0D" w:rsidP="00A46FDA">
      <w:pPr>
        <w:spacing w:before="0" w:after="0" w:line="240" w:lineRule="auto"/>
      </w:pPr>
      <w:r>
        <w:separator/>
      </w:r>
    </w:p>
  </w:footnote>
  <w:footnote w:type="continuationSeparator" w:id="0">
    <w:p w:rsidR="00306B0D" w:rsidRDefault="00306B0D" w:rsidP="00A46F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0D" w:rsidRPr="00E020B7" w:rsidRDefault="00306B0D" w:rsidP="00177E6F">
    <w:pPr>
      <w:pStyle w:val="Header"/>
      <w:jc w:val="center"/>
      <w:rPr>
        <w:rFonts w:cstheme="minorHAnsi"/>
        <w:b/>
        <w:sz w:val="32"/>
        <w:szCs w:val="32"/>
      </w:rPr>
    </w:pPr>
    <w:r w:rsidRPr="00E020B7">
      <w:rPr>
        <w:rFonts w:cstheme="minorHAnsi"/>
        <w:b/>
        <w:sz w:val="32"/>
        <w:szCs w:val="32"/>
      </w:rPr>
      <w:t>Capitol Specialty Insurance Corporation</w:t>
    </w:r>
  </w:p>
  <w:p w:rsidR="00306B0D" w:rsidRPr="00E020B7" w:rsidRDefault="00306B0D" w:rsidP="00177E6F">
    <w:pPr>
      <w:pStyle w:val="Header"/>
      <w:jc w:val="center"/>
      <w:rPr>
        <w:rFonts w:cstheme="minorHAnsi"/>
        <w:b/>
        <w:sz w:val="22"/>
      </w:rPr>
    </w:pPr>
    <w:r w:rsidRPr="00E020B7">
      <w:rPr>
        <w:rFonts w:cstheme="minorHAnsi"/>
        <w:b/>
        <w:sz w:val="22"/>
      </w:rPr>
      <w:t>A Stock Company</w:t>
    </w:r>
  </w:p>
  <w:p w:rsidR="00306B0D" w:rsidRPr="00E020B7" w:rsidRDefault="00306B0D" w:rsidP="00177E6F">
    <w:pPr>
      <w:pStyle w:val="Header"/>
      <w:jc w:val="center"/>
      <w:rPr>
        <w:rFonts w:cstheme="minorHAnsi"/>
      </w:rPr>
    </w:pPr>
    <w:r w:rsidRPr="00E020B7">
      <w:rPr>
        <w:rFonts w:cstheme="minorHAnsi"/>
      </w:rPr>
      <w:t>P.O. Box 5900</w:t>
    </w:r>
  </w:p>
  <w:p w:rsidR="00306B0D" w:rsidRPr="00E020B7" w:rsidRDefault="00306B0D" w:rsidP="00177E6F">
    <w:pPr>
      <w:pStyle w:val="Header"/>
      <w:jc w:val="center"/>
      <w:rPr>
        <w:rFonts w:cstheme="minorHAnsi"/>
        <w:b/>
      </w:rPr>
    </w:pPr>
    <w:r w:rsidRPr="00E020B7">
      <w:rPr>
        <w:rFonts w:cstheme="minorHAnsi"/>
      </w:rPr>
      <w:t>Madison, WI  53705-0900</w:t>
    </w:r>
  </w:p>
  <w:p w:rsidR="00306B0D" w:rsidRPr="00E020B7" w:rsidRDefault="00306B0D" w:rsidP="006E25EF">
    <w:pPr>
      <w:pStyle w:val="NoSpacing"/>
      <w:spacing w:before="80"/>
      <w:jc w:val="center"/>
      <w:rPr>
        <w:rFonts w:cstheme="minorHAnsi"/>
        <w:b/>
        <w:color w:val="00A4D2"/>
        <w:sz w:val="28"/>
        <w:szCs w:val="28"/>
      </w:rPr>
    </w:pPr>
    <w:r w:rsidRPr="00E020B7">
      <w:rPr>
        <w:rFonts w:cstheme="minorHAnsi"/>
        <w:b/>
        <w:color w:val="00A4D2"/>
        <w:sz w:val="28"/>
        <w:szCs w:val="28"/>
      </w:rPr>
      <w:t>Private Company Management Liability Policy</w:t>
    </w:r>
  </w:p>
  <w:p w:rsidR="00306B0D" w:rsidRPr="00E020B7" w:rsidRDefault="00306B0D" w:rsidP="00177E6F">
    <w:pPr>
      <w:pStyle w:val="NoSpacing"/>
      <w:jc w:val="center"/>
      <w:rPr>
        <w:rFonts w:cstheme="minorHAnsi"/>
        <w:b/>
        <w:color w:val="00A4D2"/>
        <w:sz w:val="28"/>
        <w:szCs w:val="28"/>
      </w:rPr>
    </w:pPr>
    <w:r w:rsidRPr="00E020B7">
      <w:rPr>
        <w:rFonts w:cstheme="minorHAnsi"/>
        <w:b/>
        <w:color w:val="00A4D2"/>
        <w:sz w:val="28"/>
        <w:szCs w:val="28"/>
      </w:rPr>
      <w:t>Employment Practices Liability Coverage Section</w:t>
    </w:r>
  </w:p>
  <w:p w:rsidR="00306B0D" w:rsidRPr="00E020B7" w:rsidRDefault="00306B0D" w:rsidP="00177E6F">
    <w:pPr>
      <w:spacing w:before="80" w:after="0" w:line="240" w:lineRule="auto"/>
      <w:jc w:val="center"/>
      <w:rPr>
        <w:rFonts w:cstheme="minorHAnsi"/>
        <w:b/>
      </w:rPr>
    </w:pPr>
    <w:r w:rsidRPr="00E020B7">
      <w:rPr>
        <w:rFonts w:cstheme="minorHAnsi"/>
        <w:b/>
      </w:rPr>
      <w:t>(Claim Expenses Reduce the Policy Limit of Liability)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0D" w:rsidRPr="0002336E" w:rsidRDefault="00306B0D" w:rsidP="00B30478">
    <w:pPr>
      <w:pStyle w:val="Header"/>
      <w:jc w:val="center"/>
      <w:rPr>
        <w:rFonts w:ascii="Arial" w:hAnsi="Arial" w:cs="Arial"/>
        <w:b/>
        <w:sz w:val="32"/>
        <w:szCs w:val="32"/>
      </w:rPr>
    </w:pPr>
    <w:r w:rsidRPr="0002336E">
      <w:rPr>
        <w:rFonts w:ascii="Arial" w:hAnsi="Arial" w:cs="Arial"/>
        <w:b/>
        <w:sz w:val="32"/>
        <w:szCs w:val="32"/>
      </w:rPr>
      <w:t>Capitol Specialty Insurance Corporation</w:t>
    </w:r>
  </w:p>
  <w:p w:rsidR="00306B0D" w:rsidRPr="0002336E" w:rsidRDefault="00306B0D" w:rsidP="00B30478">
    <w:pPr>
      <w:pStyle w:val="Header"/>
      <w:jc w:val="center"/>
      <w:rPr>
        <w:rFonts w:ascii="Arial" w:hAnsi="Arial" w:cs="Arial"/>
        <w:b/>
        <w:sz w:val="22"/>
      </w:rPr>
    </w:pPr>
    <w:r w:rsidRPr="0002336E">
      <w:rPr>
        <w:rFonts w:ascii="Arial" w:hAnsi="Arial" w:cs="Arial"/>
        <w:b/>
        <w:sz w:val="22"/>
      </w:rPr>
      <w:t>A Stock Company</w:t>
    </w:r>
  </w:p>
  <w:p w:rsidR="00306B0D" w:rsidRPr="0002336E" w:rsidRDefault="00306B0D" w:rsidP="00B30478">
    <w:pPr>
      <w:pStyle w:val="Header"/>
      <w:jc w:val="center"/>
      <w:rPr>
        <w:rFonts w:ascii="Arial" w:hAnsi="Arial" w:cs="Arial"/>
      </w:rPr>
    </w:pPr>
    <w:r w:rsidRPr="0002336E">
      <w:rPr>
        <w:rFonts w:ascii="Arial" w:hAnsi="Arial" w:cs="Arial"/>
      </w:rPr>
      <w:t>P.O. Box 5900</w:t>
    </w:r>
  </w:p>
  <w:p w:rsidR="00306B0D" w:rsidRPr="0002336E" w:rsidRDefault="00306B0D" w:rsidP="00B30478">
    <w:pPr>
      <w:pStyle w:val="Header"/>
      <w:jc w:val="center"/>
      <w:rPr>
        <w:rFonts w:ascii="Arial" w:hAnsi="Arial" w:cs="Arial"/>
        <w:b/>
      </w:rPr>
    </w:pPr>
    <w:r w:rsidRPr="0002336E">
      <w:rPr>
        <w:rFonts w:ascii="Arial" w:hAnsi="Arial" w:cs="Arial"/>
      </w:rPr>
      <w:t>Madison, WI  53705-0900</w:t>
    </w:r>
  </w:p>
  <w:p w:rsidR="00306B0D" w:rsidRPr="00AC5AFD" w:rsidRDefault="00306B0D" w:rsidP="00B30478">
    <w:pPr>
      <w:pStyle w:val="Header"/>
      <w:jc w:val="center"/>
      <w:rPr>
        <w:rFonts w:ascii="Arial" w:hAnsi="Arial" w:cs="Arial"/>
        <w:b/>
        <w:sz w:val="16"/>
        <w:szCs w:val="32"/>
      </w:rPr>
    </w:pPr>
  </w:p>
  <w:p w:rsidR="00306B0D" w:rsidRDefault="00306B0D" w:rsidP="00B30478">
    <w:pPr>
      <w:pStyle w:val="NoSpacing"/>
      <w:jc w:val="center"/>
      <w:rPr>
        <w:rFonts w:ascii="Arial" w:hAnsi="Arial" w:cs="Arial"/>
        <w:b/>
        <w:color w:val="00A4D2"/>
        <w:sz w:val="28"/>
        <w:szCs w:val="28"/>
      </w:rPr>
    </w:pPr>
    <w:r>
      <w:rPr>
        <w:rFonts w:ascii="Arial" w:hAnsi="Arial" w:cs="Arial"/>
        <w:b/>
        <w:color w:val="00A4D2"/>
        <w:sz w:val="28"/>
        <w:szCs w:val="28"/>
      </w:rPr>
      <w:t>Private Company Management Liability Policy</w:t>
    </w:r>
  </w:p>
  <w:p w:rsidR="00306B0D" w:rsidRPr="0002336E" w:rsidRDefault="00306B0D" w:rsidP="00AC5AFD">
    <w:pPr>
      <w:pStyle w:val="NoSpacing"/>
      <w:jc w:val="center"/>
      <w:rPr>
        <w:rFonts w:ascii="Arial" w:hAnsi="Arial" w:cs="Arial"/>
        <w:b/>
        <w:color w:val="00A4D2"/>
        <w:sz w:val="28"/>
        <w:szCs w:val="28"/>
      </w:rPr>
    </w:pPr>
    <w:r>
      <w:rPr>
        <w:rFonts w:ascii="Arial" w:hAnsi="Arial" w:cs="Arial"/>
        <w:b/>
        <w:color w:val="00A4D2"/>
        <w:sz w:val="28"/>
        <w:szCs w:val="28"/>
      </w:rPr>
      <w:t>Employment Practices Liability Coverage Section</w:t>
    </w:r>
  </w:p>
  <w:p w:rsidR="00306B0D" w:rsidRPr="006B20C0" w:rsidRDefault="00306B0D" w:rsidP="00AC5AFD">
    <w:pPr>
      <w:spacing w:before="80" w:after="0" w:line="240" w:lineRule="auto"/>
      <w:jc w:val="center"/>
      <w:rPr>
        <w:rFonts w:ascii="Arial" w:hAnsi="Arial" w:cs="Arial"/>
        <w:b/>
      </w:rPr>
    </w:pPr>
    <w:r w:rsidRPr="0002336E">
      <w:rPr>
        <w:rFonts w:ascii="Arial" w:hAnsi="Arial" w:cs="Arial"/>
        <w:b/>
      </w:rPr>
      <w:t>(Claim Expenses Reduce the Policy Limit</w:t>
    </w:r>
    <w:r>
      <w:rPr>
        <w:rFonts w:ascii="Arial" w:hAnsi="Arial" w:cs="Arial"/>
        <w:b/>
      </w:rPr>
      <w:t xml:space="preserve"> of Liability</w:t>
    </w:r>
    <w:r w:rsidRPr="0002336E">
      <w:rPr>
        <w:rFonts w:ascii="Arial" w:hAnsi="Arial" w:cs="Arial"/>
        <w:b/>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0D" w:rsidRPr="00177E6F" w:rsidRDefault="00306B0D" w:rsidP="0017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5A6"/>
    <w:multiLevelType w:val="hybridMultilevel"/>
    <w:tmpl w:val="08E6D084"/>
    <w:lvl w:ilvl="0" w:tplc="F02C71B0">
      <w:start w:val="1"/>
      <w:numFmt w:val="decimal"/>
      <w:pStyle w:val="Heading3"/>
      <w:lvlText w:val="%1."/>
      <w:lvlJc w:val="left"/>
      <w:pPr>
        <w:ind w:left="1530" w:hanging="360"/>
      </w:pPr>
      <w:rPr>
        <w:rFonts w:asciiTheme="minorHAnsi" w:hAnsiTheme="minorHAnsi" w:cs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8AC62D3"/>
    <w:multiLevelType w:val="hybridMultilevel"/>
    <w:tmpl w:val="06D8F24C"/>
    <w:lvl w:ilvl="0" w:tplc="F8963B8A">
      <w:start w:val="1"/>
      <w:numFmt w:val="decimal"/>
      <w:lvlText w:val="%1."/>
      <w:lvlJc w:val="left"/>
      <w:pPr>
        <w:ind w:left="1728" w:hanging="360"/>
      </w:pPr>
      <w:rPr>
        <w:rFonts w:ascii="Calibri" w:hAnsi="Calibri" w:hint="default"/>
        <w:b w:val="0"/>
        <w:i w:val="0"/>
        <w:sz w:val="20"/>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
    <w:nsid w:val="08B66D1B"/>
    <w:multiLevelType w:val="hybridMultilevel"/>
    <w:tmpl w:val="E23488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A558E"/>
    <w:multiLevelType w:val="hybridMultilevel"/>
    <w:tmpl w:val="D77EA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F37217"/>
    <w:multiLevelType w:val="hybridMultilevel"/>
    <w:tmpl w:val="E1E0D470"/>
    <w:lvl w:ilvl="0" w:tplc="82627ABC">
      <w:start w:val="1"/>
      <w:numFmt w:val="decimal"/>
      <w:lvlText w:val="%1."/>
      <w:lvlJc w:val="left"/>
      <w:pPr>
        <w:ind w:left="1440" w:hanging="360"/>
      </w:pPr>
      <w:rPr>
        <w:rFonts w:asciiTheme="minorHAnsi" w:hAnsiTheme="minorHAnsi" w:cstheme="minorHAnsi"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1D95CDC"/>
    <w:multiLevelType w:val="hybridMultilevel"/>
    <w:tmpl w:val="352AEF90"/>
    <w:lvl w:ilvl="0" w:tplc="EE7A4562">
      <w:start w:val="1"/>
      <w:numFmt w:val="decimal"/>
      <w:lvlText w:val="%1."/>
      <w:lvlJc w:val="left"/>
      <w:pPr>
        <w:ind w:left="144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83EC6"/>
    <w:multiLevelType w:val="hybridMultilevel"/>
    <w:tmpl w:val="0F00C8CC"/>
    <w:lvl w:ilvl="0" w:tplc="E8582E5E">
      <w:start w:val="1"/>
      <w:numFmt w:val="lowerLetter"/>
      <w:lvlText w:val="%1."/>
      <w:lvlJc w:val="left"/>
      <w:pPr>
        <w:ind w:left="1800" w:hanging="360"/>
      </w:pPr>
      <w:rPr>
        <w:rFonts w:asciiTheme="minorHAnsi" w:eastAsia="Times New Roman" w:hAnsiTheme="minorHAnsi" w:cstheme="min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2E119E"/>
    <w:multiLevelType w:val="hybridMultilevel"/>
    <w:tmpl w:val="76D66E2C"/>
    <w:lvl w:ilvl="0" w:tplc="5CB0569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26D40"/>
    <w:multiLevelType w:val="hybridMultilevel"/>
    <w:tmpl w:val="E278DA8C"/>
    <w:lvl w:ilvl="0" w:tplc="3F9CA80E">
      <w:start w:val="1"/>
      <w:numFmt w:val="upperLetter"/>
      <w:lvlText w:val="%1."/>
      <w:lvlJc w:val="left"/>
      <w:pPr>
        <w:ind w:left="720" w:hanging="360"/>
      </w:pPr>
      <w:rPr>
        <w:rFonts w:asciiTheme="minorHAnsi" w:eastAsiaTheme="minorEastAsia" w:hAnsiTheme="minorHAnsi" w:cstheme="minorBidi"/>
        <w:b w:val="0"/>
        <w:color w:val="auto"/>
      </w:rPr>
    </w:lvl>
    <w:lvl w:ilvl="1" w:tplc="0409000F">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5734A"/>
    <w:multiLevelType w:val="hybridMultilevel"/>
    <w:tmpl w:val="5A0A9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822510C"/>
    <w:multiLevelType w:val="hybridMultilevel"/>
    <w:tmpl w:val="1068B41C"/>
    <w:lvl w:ilvl="0" w:tplc="6A7EDF4C">
      <w:start w:val="1"/>
      <w:numFmt w:val="upperRoman"/>
      <w:pStyle w:val="Heading1"/>
      <w:lvlText w:val="%1."/>
      <w:lvlJc w:val="left"/>
      <w:pPr>
        <w:ind w:left="648" w:hanging="648"/>
      </w:pPr>
      <w:rPr>
        <w:rFonts w:ascii="Calibri" w:hAnsi="Calibri" w:cstheme="minorHAnsi"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805FAC"/>
    <w:multiLevelType w:val="hybridMultilevel"/>
    <w:tmpl w:val="A46439B0"/>
    <w:lvl w:ilvl="0" w:tplc="04090015">
      <w:start w:val="1"/>
      <w:numFmt w:val="upperLetter"/>
      <w:lvlText w:val="%1."/>
      <w:lvlJc w:val="left"/>
      <w:pPr>
        <w:ind w:left="810" w:hanging="360"/>
      </w:pPr>
    </w:lvl>
    <w:lvl w:ilvl="1" w:tplc="77A45154">
      <w:start w:val="1"/>
      <w:numFmt w:val="decimal"/>
      <w:lvlText w:val="%2."/>
      <w:lvlJc w:val="left"/>
      <w:pPr>
        <w:ind w:left="1350" w:hanging="360"/>
      </w:pPr>
      <w:rPr>
        <w:b w:val="0"/>
      </w:rPr>
    </w:lvl>
    <w:lvl w:ilvl="2" w:tplc="6898261C">
      <w:start w:val="1"/>
      <w:numFmt w:val="lowerLetter"/>
      <w:lvlText w:val="%3."/>
      <w:lvlJc w:val="left"/>
      <w:pPr>
        <w:ind w:left="2610" w:hanging="720"/>
      </w:pPr>
      <w:rPr>
        <w:rFonts w:ascii="Calibri" w:hAnsi="Calibri" w:hint="default"/>
        <w:b w:val="0"/>
        <w:i w:val="0"/>
        <w:sz w:val="20"/>
      </w:rPr>
    </w:lvl>
    <w:lvl w:ilvl="3" w:tplc="04090013">
      <w:start w:val="1"/>
      <w:numFmt w:val="upperRoman"/>
      <w:lvlText w:val="%4."/>
      <w:lvlJc w:val="right"/>
      <w:pPr>
        <w:ind w:left="3150" w:hanging="72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8B9021D"/>
    <w:multiLevelType w:val="hybridMultilevel"/>
    <w:tmpl w:val="BE8E05F6"/>
    <w:lvl w:ilvl="0" w:tplc="5CAA68F4">
      <w:start w:val="1"/>
      <w:numFmt w:val="upperLetter"/>
      <w:lvlText w:val="%1."/>
      <w:lvlJc w:val="left"/>
      <w:pPr>
        <w:ind w:left="720" w:hanging="360"/>
      </w:pPr>
      <w:rPr>
        <w:rFonts w:ascii="Arial" w:eastAsiaTheme="minorEastAsia" w:hAnsi="Arial" w:cs="Arial" w:hint="default"/>
        <w:b w:val="0"/>
        <w:color w:val="auto"/>
      </w:rPr>
    </w:lvl>
    <w:lvl w:ilvl="1" w:tplc="283CFE5E">
      <w:start w:val="1"/>
      <w:numFmt w:val="decimal"/>
      <w:lvlText w:val="%2."/>
      <w:lvlJc w:val="left"/>
      <w:pPr>
        <w:ind w:left="1440" w:hanging="360"/>
      </w:pPr>
      <w:rPr>
        <w:rFonts w:asciiTheme="minorHAnsi" w:hAnsiTheme="minorHAnsi" w:cstheme="minorHAnsi"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675C5"/>
    <w:multiLevelType w:val="hybridMultilevel"/>
    <w:tmpl w:val="BD9CA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9917E9"/>
    <w:multiLevelType w:val="hybridMultilevel"/>
    <w:tmpl w:val="E63ADE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885ADA"/>
    <w:multiLevelType w:val="hybridMultilevel"/>
    <w:tmpl w:val="E4FC5D16"/>
    <w:lvl w:ilvl="0" w:tplc="99ACC6FC">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7"/>
  </w:num>
  <w:num w:numId="4">
    <w:abstractNumId w:val="12"/>
  </w:num>
  <w:num w:numId="5">
    <w:abstractNumId w:val="8"/>
  </w:num>
  <w:num w:numId="6">
    <w:abstractNumId w:val="14"/>
  </w:num>
  <w:num w:numId="7">
    <w:abstractNumId w:val="9"/>
  </w:num>
  <w:num w:numId="8">
    <w:abstractNumId w:val="2"/>
  </w:num>
  <w:num w:numId="9">
    <w:abstractNumId w:val="6"/>
  </w:num>
  <w:num w:numId="10">
    <w:abstractNumId w:val="5"/>
  </w:num>
  <w:num w:numId="11">
    <w:abstractNumId w:val="13"/>
  </w:num>
  <w:num w:numId="12">
    <w:abstractNumId w:val="1"/>
  </w:num>
  <w:num w:numId="13">
    <w:abstractNumId w:val="11"/>
  </w:num>
  <w:num w:numId="14">
    <w:abstractNumId w:val="15"/>
    <w:lvlOverride w:ilvl="0">
      <w:startOverride w:val="1"/>
    </w:lvlOverride>
  </w:num>
  <w:num w:numId="15">
    <w:abstractNumId w:val="4"/>
  </w:num>
  <w:num w:numId="16">
    <w:abstractNumId w:val="15"/>
    <w:lvlOverride w:ilvl="0">
      <w:startOverride w:val="1"/>
    </w:lvlOverride>
  </w:num>
  <w:num w:numId="17">
    <w:abstractNumId w:val="0"/>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273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87"/>
    <w:rsid w:val="0000098D"/>
    <w:rsid w:val="00003907"/>
    <w:rsid w:val="000055E7"/>
    <w:rsid w:val="00016499"/>
    <w:rsid w:val="000169E9"/>
    <w:rsid w:val="00022ECC"/>
    <w:rsid w:val="0002336E"/>
    <w:rsid w:val="00037556"/>
    <w:rsid w:val="000411E0"/>
    <w:rsid w:val="0004168D"/>
    <w:rsid w:val="00046ABC"/>
    <w:rsid w:val="00055C71"/>
    <w:rsid w:val="000624A9"/>
    <w:rsid w:val="00062B62"/>
    <w:rsid w:val="0006675C"/>
    <w:rsid w:val="00072099"/>
    <w:rsid w:val="00073319"/>
    <w:rsid w:val="00077FFB"/>
    <w:rsid w:val="0008467F"/>
    <w:rsid w:val="00084A6E"/>
    <w:rsid w:val="00087F5A"/>
    <w:rsid w:val="000914D0"/>
    <w:rsid w:val="00093D51"/>
    <w:rsid w:val="00097C25"/>
    <w:rsid w:val="000B12C2"/>
    <w:rsid w:val="000B1BD5"/>
    <w:rsid w:val="000B6A5B"/>
    <w:rsid w:val="000C1F0B"/>
    <w:rsid w:val="000C4DCD"/>
    <w:rsid w:val="000C5CF8"/>
    <w:rsid w:val="000D084B"/>
    <w:rsid w:val="000E30D7"/>
    <w:rsid w:val="000E4FE2"/>
    <w:rsid w:val="000E51BD"/>
    <w:rsid w:val="000E5506"/>
    <w:rsid w:val="000E6EBD"/>
    <w:rsid w:val="000E715E"/>
    <w:rsid w:val="000E7555"/>
    <w:rsid w:val="000F0E0A"/>
    <w:rsid w:val="000F30E5"/>
    <w:rsid w:val="000F58F6"/>
    <w:rsid w:val="000F7357"/>
    <w:rsid w:val="00101089"/>
    <w:rsid w:val="00102842"/>
    <w:rsid w:val="001038FB"/>
    <w:rsid w:val="00103FED"/>
    <w:rsid w:val="001055F3"/>
    <w:rsid w:val="00105687"/>
    <w:rsid w:val="0011264C"/>
    <w:rsid w:val="00117172"/>
    <w:rsid w:val="00120BC4"/>
    <w:rsid w:val="00122099"/>
    <w:rsid w:val="001232E7"/>
    <w:rsid w:val="00124624"/>
    <w:rsid w:val="00130D06"/>
    <w:rsid w:val="00133986"/>
    <w:rsid w:val="00146719"/>
    <w:rsid w:val="00146E44"/>
    <w:rsid w:val="00147820"/>
    <w:rsid w:val="00147DBD"/>
    <w:rsid w:val="00154076"/>
    <w:rsid w:val="0015731A"/>
    <w:rsid w:val="00157C60"/>
    <w:rsid w:val="001721B5"/>
    <w:rsid w:val="001726CA"/>
    <w:rsid w:val="00177E6F"/>
    <w:rsid w:val="00182C54"/>
    <w:rsid w:val="001846A2"/>
    <w:rsid w:val="0019034D"/>
    <w:rsid w:val="001971A3"/>
    <w:rsid w:val="00197A5B"/>
    <w:rsid w:val="001A4DC3"/>
    <w:rsid w:val="001A5787"/>
    <w:rsid w:val="001B605D"/>
    <w:rsid w:val="001C08A3"/>
    <w:rsid w:val="001C571A"/>
    <w:rsid w:val="001D5957"/>
    <w:rsid w:val="001D5F54"/>
    <w:rsid w:val="001E1EDD"/>
    <w:rsid w:val="001E40C8"/>
    <w:rsid w:val="001E6DC2"/>
    <w:rsid w:val="001E797F"/>
    <w:rsid w:val="0020037A"/>
    <w:rsid w:val="00203FD8"/>
    <w:rsid w:val="00204D64"/>
    <w:rsid w:val="002108EC"/>
    <w:rsid w:val="0021123E"/>
    <w:rsid w:val="00212038"/>
    <w:rsid w:val="00220E6D"/>
    <w:rsid w:val="002255D9"/>
    <w:rsid w:val="00225846"/>
    <w:rsid w:val="00226D21"/>
    <w:rsid w:val="002272EB"/>
    <w:rsid w:val="00227C39"/>
    <w:rsid w:val="00232C7C"/>
    <w:rsid w:val="00235A0B"/>
    <w:rsid w:val="00236883"/>
    <w:rsid w:val="002377C7"/>
    <w:rsid w:val="00237C66"/>
    <w:rsid w:val="0024015F"/>
    <w:rsid w:val="002412D4"/>
    <w:rsid w:val="0024331A"/>
    <w:rsid w:val="00250066"/>
    <w:rsid w:val="0025338B"/>
    <w:rsid w:val="002556FF"/>
    <w:rsid w:val="002562A3"/>
    <w:rsid w:val="00277654"/>
    <w:rsid w:val="002814D9"/>
    <w:rsid w:val="00282569"/>
    <w:rsid w:val="00284CA6"/>
    <w:rsid w:val="002852DD"/>
    <w:rsid w:val="0028572C"/>
    <w:rsid w:val="00293F5A"/>
    <w:rsid w:val="00297A73"/>
    <w:rsid w:val="002A077D"/>
    <w:rsid w:val="002A492A"/>
    <w:rsid w:val="002A5DD3"/>
    <w:rsid w:val="002B3993"/>
    <w:rsid w:val="002B5A6E"/>
    <w:rsid w:val="002B6A9C"/>
    <w:rsid w:val="002B7B29"/>
    <w:rsid w:val="002C00C0"/>
    <w:rsid w:val="002C18D5"/>
    <w:rsid w:val="002C7DF0"/>
    <w:rsid w:val="002D30E6"/>
    <w:rsid w:val="002D3B6F"/>
    <w:rsid w:val="002D74E4"/>
    <w:rsid w:val="002D7DFD"/>
    <w:rsid w:val="002E366E"/>
    <w:rsid w:val="002E5136"/>
    <w:rsid w:val="002E60EB"/>
    <w:rsid w:val="002E62A0"/>
    <w:rsid w:val="002F3BB7"/>
    <w:rsid w:val="0030354C"/>
    <w:rsid w:val="00306B0D"/>
    <w:rsid w:val="00310C0A"/>
    <w:rsid w:val="00310D1A"/>
    <w:rsid w:val="00315931"/>
    <w:rsid w:val="00316D64"/>
    <w:rsid w:val="0032353E"/>
    <w:rsid w:val="00323E06"/>
    <w:rsid w:val="00330188"/>
    <w:rsid w:val="003317F4"/>
    <w:rsid w:val="00335104"/>
    <w:rsid w:val="0033543C"/>
    <w:rsid w:val="0033582F"/>
    <w:rsid w:val="00337850"/>
    <w:rsid w:val="00342699"/>
    <w:rsid w:val="00345552"/>
    <w:rsid w:val="00345A9D"/>
    <w:rsid w:val="00345EF4"/>
    <w:rsid w:val="00350A3A"/>
    <w:rsid w:val="00356F3B"/>
    <w:rsid w:val="00372CD8"/>
    <w:rsid w:val="00375672"/>
    <w:rsid w:val="00377CC6"/>
    <w:rsid w:val="003807E8"/>
    <w:rsid w:val="00380DA0"/>
    <w:rsid w:val="003859E2"/>
    <w:rsid w:val="00393D9B"/>
    <w:rsid w:val="00395600"/>
    <w:rsid w:val="00396D17"/>
    <w:rsid w:val="003A1A54"/>
    <w:rsid w:val="003A2BA4"/>
    <w:rsid w:val="003A4954"/>
    <w:rsid w:val="003A583F"/>
    <w:rsid w:val="003A5F88"/>
    <w:rsid w:val="003A65EF"/>
    <w:rsid w:val="003B4366"/>
    <w:rsid w:val="003B6B7B"/>
    <w:rsid w:val="003C530A"/>
    <w:rsid w:val="003D16AD"/>
    <w:rsid w:val="003D2486"/>
    <w:rsid w:val="003D370E"/>
    <w:rsid w:val="003D63D0"/>
    <w:rsid w:val="003D6A2F"/>
    <w:rsid w:val="003E2F47"/>
    <w:rsid w:val="003E3429"/>
    <w:rsid w:val="003F3EA9"/>
    <w:rsid w:val="00405870"/>
    <w:rsid w:val="004061EE"/>
    <w:rsid w:val="00415841"/>
    <w:rsid w:val="00415B3F"/>
    <w:rsid w:val="004206A5"/>
    <w:rsid w:val="00421B0E"/>
    <w:rsid w:val="004247AB"/>
    <w:rsid w:val="00424E1C"/>
    <w:rsid w:val="004257A0"/>
    <w:rsid w:val="00427066"/>
    <w:rsid w:val="004305B0"/>
    <w:rsid w:val="00430F56"/>
    <w:rsid w:val="004312E4"/>
    <w:rsid w:val="00432243"/>
    <w:rsid w:val="00433DE5"/>
    <w:rsid w:val="00445D9E"/>
    <w:rsid w:val="004465D8"/>
    <w:rsid w:val="004467FE"/>
    <w:rsid w:val="00446F11"/>
    <w:rsid w:val="00451A5C"/>
    <w:rsid w:val="00454A8A"/>
    <w:rsid w:val="00471929"/>
    <w:rsid w:val="004723EC"/>
    <w:rsid w:val="00473357"/>
    <w:rsid w:val="004738D6"/>
    <w:rsid w:val="00477814"/>
    <w:rsid w:val="004811E5"/>
    <w:rsid w:val="00482F79"/>
    <w:rsid w:val="00483927"/>
    <w:rsid w:val="00486665"/>
    <w:rsid w:val="00486B61"/>
    <w:rsid w:val="004A7F9F"/>
    <w:rsid w:val="004B02FB"/>
    <w:rsid w:val="004B0F13"/>
    <w:rsid w:val="004B2893"/>
    <w:rsid w:val="004B2940"/>
    <w:rsid w:val="004C2DA6"/>
    <w:rsid w:val="004C3D15"/>
    <w:rsid w:val="004C4937"/>
    <w:rsid w:val="004D1982"/>
    <w:rsid w:val="004E4A95"/>
    <w:rsid w:val="004E6FFE"/>
    <w:rsid w:val="004F1970"/>
    <w:rsid w:val="004F203A"/>
    <w:rsid w:val="004F5D4B"/>
    <w:rsid w:val="0050016A"/>
    <w:rsid w:val="00504AAB"/>
    <w:rsid w:val="00506993"/>
    <w:rsid w:val="00512682"/>
    <w:rsid w:val="00531426"/>
    <w:rsid w:val="00534A07"/>
    <w:rsid w:val="005354FA"/>
    <w:rsid w:val="005367F1"/>
    <w:rsid w:val="0055369D"/>
    <w:rsid w:val="00561481"/>
    <w:rsid w:val="00564131"/>
    <w:rsid w:val="00567B10"/>
    <w:rsid w:val="005702D9"/>
    <w:rsid w:val="00574E6D"/>
    <w:rsid w:val="00574F96"/>
    <w:rsid w:val="00580CF8"/>
    <w:rsid w:val="00580EDB"/>
    <w:rsid w:val="00580FBB"/>
    <w:rsid w:val="005852C6"/>
    <w:rsid w:val="0058548F"/>
    <w:rsid w:val="005860AA"/>
    <w:rsid w:val="00586489"/>
    <w:rsid w:val="00587980"/>
    <w:rsid w:val="00590D8D"/>
    <w:rsid w:val="00591365"/>
    <w:rsid w:val="005A438E"/>
    <w:rsid w:val="005B14EA"/>
    <w:rsid w:val="005B1547"/>
    <w:rsid w:val="005B411F"/>
    <w:rsid w:val="005C53D1"/>
    <w:rsid w:val="005C6E56"/>
    <w:rsid w:val="005D0F12"/>
    <w:rsid w:val="005D28F1"/>
    <w:rsid w:val="005E121C"/>
    <w:rsid w:val="005E3EAA"/>
    <w:rsid w:val="005E426A"/>
    <w:rsid w:val="005E51DB"/>
    <w:rsid w:val="005F183E"/>
    <w:rsid w:val="005F2728"/>
    <w:rsid w:val="005F2E02"/>
    <w:rsid w:val="005F7020"/>
    <w:rsid w:val="00602896"/>
    <w:rsid w:val="00603524"/>
    <w:rsid w:val="006074BE"/>
    <w:rsid w:val="00620208"/>
    <w:rsid w:val="006315C3"/>
    <w:rsid w:val="00634FEB"/>
    <w:rsid w:val="006358E0"/>
    <w:rsid w:val="00642D0E"/>
    <w:rsid w:val="006452AC"/>
    <w:rsid w:val="006509C6"/>
    <w:rsid w:val="00650E18"/>
    <w:rsid w:val="00654CB3"/>
    <w:rsid w:val="006551FE"/>
    <w:rsid w:val="0066727D"/>
    <w:rsid w:val="0067292B"/>
    <w:rsid w:val="00680AC4"/>
    <w:rsid w:val="006853D8"/>
    <w:rsid w:val="006871F4"/>
    <w:rsid w:val="00693ADB"/>
    <w:rsid w:val="00694177"/>
    <w:rsid w:val="006947C9"/>
    <w:rsid w:val="0069773A"/>
    <w:rsid w:val="006A0F8D"/>
    <w:rsid w:val="006A4973"/>
    <w:rsid w:val="006B03A3"/>
    <w:rsid w:val="006B20C0"/>
    <w:rsid w:val="006B55D3"/>
    <w:rsid w:val="006B5B23"/>
    <w:rsid w:val="006B7725"/>
    <w:rsid w:val="006C71E9"/>
    <w:rsid w:val="006D3D3C"/>
    <w:rsid w:val="006E0CC5"/>
    <w:rsid w:val="006E25EF"/>
    <w:rsid w:val="006F39C1"/>
    <w:rsid w:val="006F3F9D"/>
    <w:rsid w:val="0071250A"/>
    <w:rsid w:val="00713E72"/>
    <w:rsid w:val="00721F10"/>
    <w:rsid w:val="00725D12"/>
    <w:rsid w:val="00731F17"/>
    <w:rsid w:val="00732918"/>
    <w:rsid w:val="0074041B"/>
    <w:rsid w:val="007407BA"/>
    <w:rsid w:val="0074583A"/>
    <w:rsid w:val="0076181D"/>
    <w:rsid w:val="007657BF"/>
    <w:rsid w:val="00770096"/>
    <w:rsid w:val="00770EC5"/>
    <w:rsid w:val="007730BB"/>
    <w:rsid w:val="00774312"/>
    <w:rsid w:val="00775C2A"/>
    <w:rsid w:val="00776E08"/>
    <w:rsid w:val="00784F7B"/>
    <w:rsid w:val="00787F2A"/>
    <w:rsid w:val="0079433D"/>
    <w:rsid w:val="007A0C21"/>
    <w:rsid w:val="007A68A6"/>
    <w:rsid w:val="007A7959"/>
    <w:rsid w:val="007C09EC"/>
    <w:rsid w:val="007C42F2"/>
    <w:rsid w:val="007C7938"/>
    <w:rsid w:val="007D17AF"/>
    <w:rsid w:val="007F3B45"/>
    <w:rsid w:val="007F77F8"/>
    <w:rsid w:val="007F7F92"/>
    <w:rsid w:val="00802074"/>
    <w:rsid w:val="00804291"/>
    <w:rsid w:val="008051BE"/>
    <w:rsid w:val="0081031E"/>
    <w:rsid w:val="00817797"/>
    <w:rsid w:val="00822DDF"/>
    <w:rsid w:val="00827839"/>
    <w:rsid w:val="008333A8"/>
    <w:rsid w:val="0083468D"/>
    <w:rsid w:val="00835D20"/>
    <w:rsid w:val="00851152"/>
    <w:rsid w:val="008513A2"/>
    <w:rsid w:val="00851C0F"/>
    <w:rsid w:val="00860707"/>
    <w:rsid w:val="00872C76"/>
    <w:rsid w:val="00874D2E"/>
    <w:rsid w:val="008759F4"/>
    <w:rsid w:val="00880D9E"/>
    <w:rsid w:val="008871A6"/>
    <w:rsid w:val="00887C9D"/>
    <w:rsid w:val="00893563"/>
    <w:rsid w:val="008A7A9B"/>
    <w:rsid w:val="008B15A5"/>
    <w:rsid w:val="008B3569"/>
    <w:rsid w:val="008B4C09"/>
    <w:rsid w:val="008B588D"/>
    <w:rsid w:val="008B5A22"/>
    <w:rsid w:val="008C1205"/>
    <w:rsid w:val="008C2E0F"/>
    <w:rsid w:val="008C7764"/>
    <w:rsid w:val="008C79D5"/>
    <w:rsid w:val="008E0664"/>
    <w:rsid w:val="008E46B7"/>
    <w:rsid w:val="008E6341"/>
    <w:rsid w:val="008E7240"/>
    <w:rsid w:val="008F0516"/>
    <w:rsid w:val="008F3BF6"/>
    <w:rsid w:val="008F68A2"/>
    <w:rsid w:val="008F7DB4"/>
    <w:rsid w:val="00900341"/>
    <w:rsid w:val="00900F9B"/>
    <w:rsid w:val="009022D2"/>
    <w:rsid w:val="009048AD"/>
    <w:rsid w:val="00913CF0"/>
    <w:rsid w:val="00920304"/>
    <w:rsid w:val="009210B1"/>
    <w:rsid w:val="00922D11"/>
    <w:rsid w:val="009256A5"/>
    <w:rsid w:val="00925E49"/>
    <w:rsid w:val="0092778D"/>
    <w:rsid w:val="00935F46"/>
    <w:rsid w:val="00937172"/>
    <w:rsid w:val="00943DC9"/>
    <w:rsid w:val="009530B2"/>
    <w:rsid w:val="00955993"/>
    <w:rsid w:val="00957BB5"/>
    <w:rsid w:val="00962816"/>
    <w:rsid w:val="0096332E"/>
    <w:rsid w:val="0096481C"/>
    <w:rsid w:val="00967523"/>
    <w:rsid w:val="00967664"/>
    <w:rsid w:val="00981CA2"/>
    <w:rsid w:val="009832AB"/>
    <w:rsid w:val="0098502E"/>
    <w:rsid w:val="00991B09"/>
    <w:rsid w:val="00993D21"/>
    <w:rsid w:val="009A3888"/>
    <w:rsid w:val="009A42B4"/>
    <w:rsid w:val="009A5FC9"/>
    <w:rsid w:val="009B171C"/>
    <w:rsid w:val="009B226F"/>
    <w:rsid w:val="009B381D"/>
    <w:rsid w:val="009C5D8A"/>
    <w:rsid w:val="009C60A5"/>
    <w:rsid w:val="009E16C1"/>
    <w:rsid w:val="009E2429"/>
    <w:rsid w:val="009E4CA7"/>
    <w:rsid w:val="009F018E"/>
    <w:rsid w:val="009F5291"/>
    <w:rsid w:val="009F7F56"/>
    <w:rsid w:val="00A01B38"/>
    <w:rsid w:val="00A05A44"/>
    <w:rsid w:val="00A0685E"/>
    <w:rsid w:val="00A06CFB"/>
    <w:rsid w:val="00A13F9F"/>
    <w:rsid w:val="00A16F42"/>
    <w:rsid w:val="00A24162"/>
    <w:rsid w:val="00A306D3"/>
    <w:rsid w:val="00A33992"/>
    <w:rsid w:val="00A36B35"/>
    <w:rsid w:val="00A40F7F"/>
    <w:rsid w:val="00A42D2B"/>
    <w:rsid w:val="00A46FDA"/>
    <w:rsid w:val="00A4737C"/>
    <w:rsid w:val="00A473AF"/>
    <w:rsid w:val="00A53464"/>
    <w:rsid w:val="00A5743F"/>
    <w:rsid w:val="00A612EB"/>
    <w:rsid w:val="00A74813"/>
    <w:rsid w:val="00A8275B"/>
    <w:rsid w:val="00A873ED"/>
    <w:rsid w:val="00AA04BA"/>
    <w:rsid w:val="00AA6295"/>
    <w:rsid w:val="00AB3F4B"/>
    <w:rsid w:val="00AC5645"/>
    <w:rsid w:val="00AC5AFD"/>
    <w:rsid w:val="00AC6918"/>
    <w:rsid w:val="00AC6BD2"/>
    <w:rsid w:val="00AD1F33"/>
    <w:rsid w:val="00AD2F13"/>
    <w:rsid w:val="00AD708E"/>
    <w:rsid w:val="00AD7DA9"/>
    <w:rsid w:val="00AE0909"/>
    <w:rsid w:val="00AE2472"/>
    <w:rsid w:val="00AE3013"/>
    <w:rsid w:val="00AE5469"/>
    <w:rsid w:val="00AE6CE6"/>
    <w:rsid w:val="00AF0D3D"/>
    <w:rsid w:val="00AF257C"/>
    <w:rsid w:val="00AF4727"/>
    <w:rsid w:val="00AF54B4"/>
    <w:rsid w:val="00B042C7"/>
    <w:rsid w:val="00B0530C"/>
    <w:rsid w:val="00B06B87"/>
    <w:rsid w:val="00B11E8A"/>
    <w:rsid w:val="00B11ED8"/>
    <w:rsid w:val="00B14958"/>
    <w:rsid w:val="00B155DE"/>
    <w:rsid w:val="00B16896"/>
    <w:rsid w:val="00B30478"/>
    <w:rsid w:val="00B33869"/>
    <w:rsid w:val="00B4070D"/>
    <w:rsid w:val="00B45B44"/>
    <w:rsid w:val="00B45F3C"/>
    <w:rsid w:val="00B4790E"/>
    <w:rsid w:val="00B55C05"/>
    <w:rsid w:val="00B565E7"/>
    <w:rsid w:val="00B57977"/>
    <w:rsid w:val="00B60FE9"/>
    <w:rsid w:val="00B7134C"/>
    <w:rsid w:val="00B71E7D"/>
    <w:rsid w:val="00B74366"/>
    <w:rsid w:val="00B75897"/>
    <w:rsid w:val="00B80B3A"/>
    <w:rsid w:val="00B81C4D"/>
    <w:rsid w:val="00B93376"/>
    <w:rsid w:val="00B94F58"/>
    <w:rsid w:val="00BA2C66"/>
    <w:rsid w:val="00BA35AB"/>
    <w:rsid w:val="00BA3C5E"/>
    <w:rsid w:val="00BA3F9D"/>
    <w:rsid w:val="00BA53EA"/>
    <w:rsid w:val="00BA5C9E"/>
    <w:rsid w:val="00BB2CC6"/>
    <w:rsid w:val="00BB7434"/>
    <w:rsid w:val="00BC0EEC"/>
    <w:rsid w:val="00BC5EF0"/>
    <w:rsid w:val="00BD4713"/>
    <w:rsid w:val="00BD5942"/>
    <w:rsid w:val="00BD78C3"/>
    <w:rsid w:val="00BE0D9D"/>
    <w:rsid w:val="00BE0DE8"/>
    <w:rsid w:val="00BF00B9"/>
    <w:rsid w:val="00BF4DB5"/>
    <w:rsid w:val="00BF5C82"/>
    <w:rsid w:val="00C036D4"/>
    <w:rsid w:val="00C1103C"/>
    <w:rsid w:val="00C12B12"/>
    <w:rsid w:val="00C16E3D"/>
    <w:rsid w:val="00C20036"/>
    <w:rsid w:val="00C20610"/>
    <w:rsid w:val="00C22D7F"/>
    <w:rsid w:val="00C3025C"/>
    <w:rsid w:val="00C406D8"/>
    <w:rsid w:val="00C40E07"/>
    <w:rsid w:val="00C4393D"/>
    <w:rsid w:val="00C45656"/>
    <w:rsid w:val="00C47EE6"/>
    <w:rsid w:val="00C50E6A"/>
    <w:rsid w:val="00C51BFD"/>
    <w:rsid w:val="00C55B09"/>
    <w:rsid w:val="00C57EEE"/>
    <w:rsid w:val="00C618EC"/>
    <w:rsid w:val="00C653AD"/>
    <w:rsid w:val="00C67EAC"/>
    <w:rsid w:val="00C73091"/>
    <w:rsid w:val="00C76E7A"/>
    <w:rsid w:val="00C77AAA"/>
    <w:rsid w:val="00C94188"/>
    <w:rsid w:val="00C97B35"/>
    <w:rsid w:val="00CA07C9"/>
    <w:rsid w:val="00CA5A45"/>
    <w:rsid w:val="00CB6F2D"/>
    <w:rsid w:val="00CC7C2E"/>
    <w:rsid w:val="00CD1CE6"/>
    <w:rsid w:val="00CE2751"/>
    <w:rsid w:val="00CE73F8"/>
    <w:rsid w:val="00CF0A8D"/>
    <w:rsid w:val="00CF3022"/>
    <w:rsid w:val="00CF54D1"/>
    <w:rsid w:val="00D02072"/>
    <w:rsid w:val="00D03140"/>
    <w:rsid w:val="00D06653"/>
    <w:rsid w:val="00D15D51"/>
    <w:rsid w:val="00D26012"/>
    <w:rsid w:val="00D27071"/>
    <w:rsid w:val="00D31935"/>
    <w:rsid w:val="00D36048"/>
    <w:rsid w:val="00D45D5F"/>
    <w:rsid w:val="00D674E8"/>
    <w:rsid w:val="00D71093"/>
    <w:rsid w:val="00D71444"/>
    <w:rsid w:val="00D7440C"/>
    <w:rsid w:val="00D835D5"/>
    <w:rsid w:val="00D8598B"/>
    <w:rsid w:val="00D908E9"/>
    <w:rsid w:val="00D96266"/>
    <w:rsid w:val="00DA00D8"/>
    <w:rsid w:val="00DA033D"/>
    <w:rsid w:val="00DA1F7A"/>
    <w:rsid w:val="00DB4217"/>
    <w:rsid w:val="00DC210E"/>
    <w:rsid w:val="00DC6475"/>
    <w:rsid w:val="00DC74BC"/>
    <w:rsid w:val="00DE68E5"/>
    <w:rsid w:val="00DF4031"/>
    <w:rsid w:val="00DF4867"/>
    <w:rsid w:val="00E003D8"/>
    <w:rsid w:val="00E007FD"/>
    <w:rsid w:val="00E01A17"/>
    <w:rsid w:val="00E020B7"/>
    <w:rsid w:val="00E05871"/>
    <w:rsid w:val="00E12DCB"/>
    <w:rsid w:val="00E12FB1"/>
    <w:rsid w:val="00E214BB"/>
    <w:rsid w:val="00E2403B"/>
    <w:rsid w:val="00E307B0"/>
    <w:rsid w:val="00E31705"/>
    <w:rsid w:val="00E34BDE"/>
    <w:rsid w:val="00E3633F"/>
    <w:rsid w:val="00E37773"/>
    <w:rsid w:val="00E41CA9"/>
    <w:rsid w:val="00E42AD6"/>
    <w:rsid w:val="00E50CEE"/>
    <w:rsid w:val="00E51094"/>
    <w:rsid w:val="00E63758"/>
    <w:rsid w:val="00E649BE"/>
    <w:rsid w:val="00E650CC"/>
    <w:rsid w:val="00E672A9"/>
    <w:rsid w:val="00E72FBE"/>
    <w:rsid w:val="00E76917"/>
    <w:rsid w:val="00E868C3"/>
    <w:rsid w:val="00E87683"/>
    <w:rsid w:val="00E905AF"/>
    <w:rsid w:val="00EA1388"/>
    <w:rsid w:val="00EA13AD"/>
    <w:rsid w:val="00EA1EF8"/>
    <w:rsid w:val="00EA3A4A"/>
    <w:rsid w:val="00EA6B83"/>
    <w:rsid w:val="00EB068F"/>
    <w:rsid w:val="00EB6642"/>
    <w:rsid w:val="00EC2580"/>
    <w:rsid w:val="00EC2977"/>
    <w:rsid w:val="00EC71EF"/>
    <w:rsid w:val="00EC7E41"/>
    <w:rsid w:val="00ED08BF"/>
    <w:rsid w:val="00ED3FF6"/>
    <w:rsid w:val="00EE2412"/>
    <w:rsid w:val="00EE4415"/>
    <w:rsid w:val="00EE623B"/>
    <w:rsid w:val="00EF3A0E"/>
    <w:rsid w:val="00EF6260"/>
    <w:rsid w:val="00F0450A"/>
    <w:rsid w:val="00F12D0B"/>
    <w:rsid w:val="00F1396E"/>
    <w:rsid w:val="00F21000"/>
    <w:rsid w:val="00F228DE"/>
    <w:rsid w:val="00F24F63"/>
    <w:rsid w:val="00F27F55"/>
    <w:rsid w:val="00F33A3C"/>
    <w:rsid w:val="00F347F5"/>
    <w:rsid w:val="00F36E04"/>
    <w:rsid w:val="00F36ED8"/>
    <w:rsid w:val="00F37851"/>
    <w:rsid w:val="00F401DC"/>
    <w:rsid w:val="00F43A7C"/>
    <w:rsid w:val="00F444E5"/>
    <w:rsid w:val="00F4662D"/>
    <w:rsid w:val="00F46DF2"/>
    <w:rsid w:val="00F47397"/>
    <w:rsid w:val="00F53DEA"/>
    <w:rsid w:val="00F57FC4"/>
    <w:rsid w:val="00F61DA1"/>
    <w:rsid w:val="00F62E37"/>
    <w:rsid w:val="00F63630"/>
    <w:rsid w:val="00F73BB0"/>
    <w:rsid w:val="00F758E7"/>
    <w:rsid w:val="00F8074F"/>
    <w:rsid w:val="00F818C2"/>
    <w:rsid w:val="00F843B4"/>
    <w:rsid w:val="00F85F84"/>
    <w:rsid w:val="00F94DFE"/>
    <w:rsid w:val="00FA261D"/>
    <w:rsid w:val="00FA3733"/>
    <w:rsid w:val="00FB2667"/>
    <w:rsid w:val="00FB7FAF"/>
    <w:rsid w:val="00FC5BF7"/>
    <w:rsid w:val="00FD06E9"/>
    <w:rsid w:val="00FD10B7"/>
    <w:rsid w:val="00FD6142"/>
    <w:rsid w:val="00FE1DA0"/>
    <w:rsid w:val="00FE389F"/>
    <w:rsid w:val="00FE3C63"/>
    <w:rsid w:val="00FE6C21"/>
    <w:rsid w:val="00FF1643"/>
    <w:rsid w:val="00FF30A0"/>
    <w:rsid w:val="00FF6500"/>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7"/>
    <w:pPr>
      <w:spacing w:before="120" w:after="120"/>
      <w:jc w:val="both"/>
    </w:pPr>
    <w:rPr>
      <w:sz w:val="20"/>
      <w:szCs w:val="20"/>
    </w:rPr>
  </w:style>
  <w:style w:type="paragraph" w:styleId="Heading1">
    <w:name w:val="heading 1"/>
    <w:basedOn w:val="Normal"/>
    <w:next w:val="Normal"/>
    <w:link w:val="Heading1Char"/>
    <w:uiPriority w:val="9"/>
    <w:qFormat/>
    <w:rsid w:val="00802074"/>
    <w:pPr>
      <w:numPr>
        <w:numId w:val="2"/>
      </w:numPr>
      <w:pBdr>
        <w:top w:val="single" w:sz="8" w:space="4" w:color="00A4D2"/>
        <w:left w:val="single" w:sz="8" w:space="0" w:color="00A4D2"/>
        <w:bottom w:val="single" w:sz="8" w:space="4" w:color="00A4D2"/>
        <w:right w:val="single" w:sz="8" w:space="0" w:color="00A4D2"/>
      </w:pBdr>
      <w:shd w:val="clear" w:color="auto" w:fill="BABCBE"/>
      <w:spacing w:before="80" w:after="0" w:line="240" w:lineRule="auto"/>
      <w:outlineLvl w:val="0"/>
    </w:pPr>
    <w:rPr>
      <w:rFonts w:ascii="Calibri" w:hAnsi="Calibri" w:cs="Arial"/>
      <w:b/>
      <w:bCs/>
      <w:caps/>
      <w:spacing w:val="15"/>
      <w:sz w:val="22"/>
      <w:szCs w:val="22"/>
    </w:rPr>
  </w:style>
  <w:style w:type="paragraph" w:styleId="Heading2">
    <w:name w:val="heading 2"/>
    <w:basedOn w:val="Normal"/>
    <w:next w:val="Normal"/>
    <w:link w:val="Heading2Char"/>
    <w:uiPriority w:val="9"/>
    <w:unhideWhenUsed/>
    <w:qFormat/>
    <w:rsid w:val="00603524"/>
    <w:pPr>
      <w:numPr>
        <w:numId w:val="1"/>
      </w:numPr>
      <w:pBdr>
        <w:top w:val="single" w:sz="24" w:space="0" w:color="E7F9FF"/>
        <w:left w:val="single" w:sz="24" w:space="0" w:color="E7F9FF"/>
        <w:bottom w:val="single" w:sz="24" w:space="0" w:color="E7F9FF"/>
        <w:right w:val="single" w:sz="24" w:space="0" w:color="E7F9FF"/>
      </w:pBdr>
      <w:shd w:val="clear" w:color="auto" w:fill="E7F9FF"/>
      <w:spacing w:before="80" w:after="0" w:line="240" w:lineRule="auto"/>
      <w:outlineLvl w:val="1"/>
    </w:pPr>
    <w:rPr>
      <w:rFonts w:cstheme="minorHAnsi"/>
      <w:caps/>
      <w:spacing w:val="15"/>
      <w:sz w:val="22"/>
      <w:szCs w:val="22"/>
    </w:rPr>
  </w:style>
  <w:style w:type="paragraph" w:styleId="Heading3">
    <w:name w:val="heading 3"/>
    <w:basedOn w:val="Normal"/>
    <w:next w:val="Normal"/>
    <w:link w:val="Heading3Char"/>
    <w:uiPriority w:val="9"/>
    <w:unhideWhenUsed/>
    <w:qFormat/>
    <w:rsid w:val="00603524"/>
    <w:pPr>
      <w:numPr>
        <w:numId w:val="17"/>
      </w:numPr>
      <w:pBdr>
        <w:top w:val="single" w:sz="6" w:space="2" w:color="00A4D2"/>
        <w:left w:val="single" w:sz="6" w:space="2" w:color="00A4D2"/>
      </w:pBdr>
      <w:spacing w:before="80" w:after="0" w:line="240" w:lineRule="auto"/>
      <w:outlineLvl w:val="2"/>
    </w:pPr>
    <w:rPr>
      <w:rFonts w:cstheme="minorHAnsi"/>
      <w:spacing w:val="15"/>
      <w:sz w:val="22"/>
      <w:szCs w:val="22"/>
    </w:rPr>
  </w:style>
  <w:style w:type="paragraph" w:styleId="Heading4">
    <w:name w:val="heading 4"/>
    <w:basedOn w:val="Normal"/>
    <w:next w:val="Normal"/>
    <w:link w:val="Heading4Char"/>
    <w:uiPriority w:val="9"/>
    <w:semiHidden/>
    <w:unhideWhenUsed/>
    <w:qFormat/>
    <w:rsid w:val="0010568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0568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0568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0568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056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56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87"/>
    <w:pPr>
      <w:ind w:left="720"/>
      <w:contextualSpacing/>
    </w:pPr>
  </w:style>
  <w:style w:type="character" w:customStyle="1" w:styleId="Heading1Char">
    <w:name w:val="Heading 1 Char"/>
    <w:basedOn w:val="DefaultParagraphFont"/>
    <w:link w:val="Heading1"/>
    <w:uiPriority w:val="9"/>
    <w:rsid w:val="00802074"/>
    <w:rPr>
      <w:rFonts w:ascii="Calibri" w:hAnsi="Calibri" w:cs="Arial"/>
      <w:b/>
      <w:bCs/>
      <w:caps/>
      <w:spacing w:val="15"/>
      <w:shd w:val="clear" w:color="auto" w:fill="BABCBE"/>
    </w:rPr>
  </w:style>
  <w:style w:type="character" w:customStyle="1" w:styleId="Heading2Char">
    <w:name w:val="Heading 2 Char"/>
    <w:basedOn w:val="DefaultParagraphFont"/>
    <w:link w:val="Heading2"/>
    <w:uiPriority w:val="9"/>
    <w:rsid w:val="00603524"/>
    <w:rPr>
      <w:rFonts w:cstheme="minorHAnsi"/>
      <w:caps/>
      <w:spacing w:val="15"/>
      <w:shd w:val="clear" w:color="auto" w:fill="E7F9FF"/>
    </w:rPr>
  </w:style>
  <w:style w:type="character" w:customStyle="1" w:styleId="Heading3Char">
    <w:name w:val="Heading 3 Char"/>
    <w:basedOn w:val="DefaultParagraphFont"/>
    <w:link w:val="Heading3"/>
    <w:uiPriority w:val="9"/>
    <w:rsid w:val="00603524"/>
    <w:rPr>
      <w:rFonts w:cstheme="minorHAnsi"/>
      <w:spacing w:val="15"/>
    </w:rPr>
  </w:style>
  <w:style w:type="character" w:customStyle="1" w:styleId="Heading4Char">
    <w:name w:val="Heading 4 Char"/>
    <w:basedOn w:val="DefaultParagraphFont"/>
    <w:link w:val="Heading4"/>
    <w:uiPriority w:val="9"/>
    <w:semiHidden/>
    <w:rsid w:val="00105687"/>
    <w:rPr>
      <w:caps/>
      <w:color w:val="365F91" w:themeColor="accent1" w:themeShade="BF"/>
      <w:spacing w:val="10"/>
    </w:rPr>
  </w:style>
  <w:style w:type="character" w:customStyle="1" w:styleId="Heading5Char">
    <w:name w:val="Heading 5 Char"/>
    <w:basedOn w:val="DefaultParagraphFont"/>
    <w:link w:val="Heading5"/>
    <w:uiPriority w:val="9"/>
    <w:semiHidden/>
    <w:rsid w:val="00105687"/>
    <w:rPr>
      <w:caps/>
      <w:color w:val="365F91" w:themeColor="accent1" w:themeShade="BF"/>
      <w:spacing w:val="10"/>
    </w:rPr>
  </w:style>
  <w:style w:type="character" w:customStyle="1" w:styleId="Heading6Char">
    <w:name w:val="Heading 6 Char"/>
    <w:basedOn w:val="DefaultParagraphFont"/>
    <w:link w:val="Heading6"/>
    <w:uiPriority w:val="9"/>
    <w:semiHidden/>
    <w:rsid w:val="00105687"/>
    <w:rPr>
      <w:caps/>
      <w:color w:val="365F91" w:themeColor="accent1" w:themeShade="BF"/>
      <w:spacing w:val="10"/>
    </w:rPr>
  </w:style>
  <w:style w:type="character" w:customStyle="1" w:styleId="Heading7Char">
    <w:name w:val="Heading 7 Char"/>
    <w:basedOn w:val="DefaultParagraphFont"/>
    <w:link w:val="Heading7"/>
    <w:uiPriority w:val="9"/>
    <w:semiHidden/>
    <w:rsid w:val="00105687"/>
    <w:rPr>
      <w:caps/>
      <w:color w:val="365F91" w:themeColor="accent1" w:themeShade="BF"/>
      <w:spacing w:val="10"/>
    </w:rPr>
  </w:style>
  <w:style w:type="character" w:customStyle="1" w:styleId="Heading8Char">
    <w:name w:val="Heading 8 Char"/>
    <w:basedOn w:val="DefaultParagraphFont"/>
    <w:link w:val="Heading8"/>
    <w:uiPriority w:val="9"/>
    <w:semiHidden/>
    <w:rsid w:val="00105687"/>
    <w:rPr>
      <w:caps/>
      <w:spacing w:val="10"/>
      <w:sz w:val="18"/>
      <w:szCs w:val="18"/>
    </w:rPr>
  </w:style>
  <w:style w:type="character" w:customStyle="1" w:styleId="Heading9Char">
    <w:name w:val="Heading 9 Char"/>
    <w:basedOn w:val="DefaultParagraphFont"/>
    <w:link w:val="Heading9"/>
    <w:uiPriority w:val="9"/>
    <w:semiHidden/>
    <w:rsid w:val="00105687"/>
    <w:rPr>
      <w:i/>
      <w:caps/>
      <w:spacing w:val="10"/>
      <w:sz w:val="18"/>
      <w:szCs w:val="18"/>
    </w:rPr>
  </w:style>
  <w:style w:type="paragraph" w:styleId="Caption">
    <w:name w:val="caption"/>
    <w:basedOn w:val="Normal"/>
    <w:next w:val="Normal"/>
    <w:uiPriority w:val="35"/>
    <w:semiHidden/>
    <w:unhideWhenUsed/>
    <w:qFormat/>
    <w:rsid w:val="00105687"/>
    <w:rPr>
      <w:b/>
      <w:bCs/>
      <w:color w:val="365F91" w:themeColor="accent1" w:themeShade="BF"/>
      <w:sz w:val="16"/>
      <w:szCs w:val="16"/>
    </w:rPr>
  </w:style>
  <w:style w:type="paragraph" w:styleId="Title">
    <w:name w:val="Title"/>
    <w:basedOn w:val="Normal"/>
    <w:next w:val="Normal"/>
    <w:link w:val="TitleChar"/>
    <w:uiPriority w:val="10"/>
    <w:qFormat/>
    <w:rsid w:val="0010568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05687"/>
    <w:rPr>
      <w:caps/>
      <w:color w:val="4F81BD" w:themeColor="accent1"/>
      <w:spacing w:val="10"/>
      <w:kern w:val="28"/>
      <w:sz w:val="52"/>
      <w:szCs w:val="52"/>
    </w:rPr>
  </w:style>
  <w:style w:type="paragraph" w:styleId="Subtitle">
    <w:name w:val="Subtitle"/>
    <w:basedOn w:val="Normal"/>
    <w:next w:val="Normal"/>
    <w:link w:val="SubtitleChar"/>
    <w:uiPriority w:val="11"/>
    <w:qFormat/>
    <w:rsid w:val="0010568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5687"/>
    <w:rPr>
      <w:caps/>
      <w:color w:val="595959" w:themeColor="text1" w:themeTint="A6"/>
      <w:spacing w:val="10"/>
      <w:sz w:val="24"/>
      <w:szCs w:val="24"/>
    </w:rPr>
  </w:style>
  <w:style w:type="character" w:styleId="Strong">
    <w:name w:val="Strong"/>
    <w:uiPriority w:val="22"/>
    <w:qFormat/>
    <w:rsid w:val="00105687"/>
    <w:rPr>
      <w:b/>
      <w:bCs/>
    </w:rPr>
  </w:style>
  <w:style w:type="character" w:styleId="Emphasis">
    <w:name w:val="Emphasis"/>
    <w:uiPriority w:val="20"/>
    <w:qFormat/>
    <w:rsid w:val="00105687"/>
    <w:rPr>
      <w:caps/>
      <w:color w:val="243F60" w:themeColor="accent1" w:themeShade="7F"/>
      <w:spacing w:val="5"/>
    </w:rPr>
  </w:style>
  <w:style w:type="paragraph" w:styleId="NoSpacing">
    <w:name w:val="No Spacing"/>
    <w:basedOn w:val="Normal"/>
    <w:link w:val="NoSpacingChar"/>
    <w:uiPriority w:val="1"/>
    <w:qFormat/>
    <w:rsid w:val="00105687"/>
    <w:pPr>
      <w:spacing w:before="0" w:after="0" w:line="240" w:lineRule="auto"/>
    </w:pPr>
  </w:style>
  <w:style w:type="character" w:customStyle="1" w:styleId="NoSpacingChar">
    <w:name w:val="No Spacing Char"/>
    <w:basedOn w:val="DefaultParagraphFont"/>
    <w:link w:val="NoSpacing"/>
    <w:uiPriority w:val="1"/>
    <w:rsid w:val="00105687"/>
    <w:rPr>
      <w:sz w:val="20"/>
      <w:szCs w:val="20"/>
    </w:rPr>
  </w:style>
  <w:style w:type="paragraph" w:styleId="Quote">
    <w:name w:val="Quote"/>
    <w:basedOn w:val="Normal"/>
    <w:next w:val="Normal"/>
    <w:link w:val="QuoteChar"/>
    <w:uiPriority w:val="29"/>
    <w:qFormat/>
    <w:rsid w:val="00105687"/>
    <w:rPr>
      <w:i/>
      <w:iCs/>
    </w:rPr>
  </w:style>
  <w:style w:type="character" w:customStyle="1" w:styleId="QuoteChar">
    <w:name w:val="Quote Char"/>
    <w:basedOn w:val="DefaultParagraphFont"/>
    <w:link w:val="Quote"/>
    <w:uiPriority w:val="29"/>
    <w:rsid w:val="00105687"/>
    <w:rPr>
      <w:i/>
      <w:iCs/>
      <w:sz w:val="20"/>
      <w:szCs w:val="20"/>
    </w:rPr>
  </w:style>
  <w:style w:type="paragraph" w:styleId="IntenseQuote">
    <w:name w:val="Intense Quote"/>
    <w:basedOn w:val="Normal"/>
    <w:next w:val="Normal"/>
    <w:link w:val="IntenseQuoteChar"/>
    <w:uiPriority w:val="30"/>
    <w:qFormat/>
    <w:rsid w:val="00105687"/>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105687"/>
    <w:rPr>
      <w:i/>
      <w:iCs/>
      <w:color w:val="4F81BD" w:themeColor="accent1"/>
      <w:sz w:val="20"/>
      <w:szCs w:val="20"/>
    </w:rPr>
  </w:style>
  <w:style w:type="character" w:styleId="SubtleEmphasis">
    <w:name w:val="Subtle Emphasis"/>
    <w:uiPriority w:val="19"/>
    <w:qFormat/>
    <w:rsid w:val="00105687"/>
    <w:rPr>
      <w:i/>
      <w:iCs/>
      <w:color w:val="243F60" w:themeColor="accent1" w:themeShade="7F"/>
    </w:rPr>
  </w:style>
  <w:style w:type="character" w:styleId="IntenseEmphasis">
    <w:name w:val="Intense Emphasis"/>
    <w:uiPriority w:val="21"/>
    <w:qFormat/>
    <w:rsid w:val="00105687"/>
    <w:rPr>
      <w:b/>
      <w:bCs/>
      <w:caps/>
      <w:color w:val="243F60" w:themeColor="accent1" w:themeShade="7F"/>
      <w:spacing w:val="10"/>
    </w:rPr>
  </w:style>
  <w:style w:type="character" w:styleId="SubtleReference">
    <w:name w:val="Subtle Reference"/>
    <w:uiPriority w:val="31"/>
    <w:qFormat/>
    <w:rsid w:val="00105687"/>
    <w:rPr>
      <w:b/>
      <w:bCs/>
      <w:color w:val="4F81BD" w:themeColor="accent1"/>
    </w:rPr>
  </w:style>
  <w:style w:type="character" w:styleId="IntenseReference">
    <w:name w:val="Intense Reference"/>
    <w:uiPriority w:val="32"/>
    <w:qFormat/>
    <w:rsid w:val="00105687"/>
    <w:rPr>
      <w:b/>
      <w:bCs/>
      <w:i/>
      <w:iCs/>
      <w:caps/>
      <w:color w:val="4F81BD" w:themeColor="accent1"/>
    </w:rPr>
  </w:style>
  <w:style w:type="character" w:styleId="BookTitle">
    <w:name w:val="Book Title"/>
    <w:uiPriority w:val="33"/>
    <w:qFormat/>
    <w:rsid w:val="00105687"/>
    <w:rPr>
      <w:b/>
      <w:bCs/>
      <w:i/>
      <w:iCs/>
      <w:spacing w:val="9"/>
    </w:rPr>
  </w:style>
  <w:style w:type="paragraph" w:styleId="TOCHeading">
    <w:name w:val="TOC Heading"/>
    <w:basedOn w:val="Heading1"/>
    <w:next w:val="Normal"/>
    <w:uiPriority w:val="39"/>
    <w:semiHidden/>
    <w:unhideWhenUsed/>
    <w:qFormat/>
    <w:rsid w:val="00105687"/>
    <w:pPr>
      <w:outlineLvl w:val="9"/>
    </w:pPr>
    <w:rPr>
      <w:lang w:bidi="en-US"/>
    </w:rPr>
  </w:style>
  <w:style w:type="paragraph" w:styleId="Header">
    <w:name w:val="header"/>
    <w:basedOn w:val="Normal"/>
    <w:link w:val="HeaderChar"/>
    <w:uiPriority w:val="99"/>
    <w:unhideWhenUsed/>
    <w:rsid w:val="00A46F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6FDA"/>
    <w:rPr>
      <w:sz w:val="20"/>
      <w:szCs w:val="20"/>
    </w:rPr>
  </w:style>
  <w:style w:type="paragraph" w:styleId="Footer">
    <w:name w:val="footer"/>
    <w:basedOn w:val="Normal"/>
    <w:link w:val="FooterChar"/>
    <w:uiPriority w:val="99"/>
    <w:unhideWhenUsed/>
    <w:rsid w:val="00A46F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6FDA"/>
    <w:rPr>
      <w:sz w:val="20"/>
      <w:szCs w:val="20"/>
    </w:rPr>
  </w:style>
  <w:style w:type="table" w:styleId="TableGrid">
    <w:name w:val="Table Grid"/>
    <w:basedOn w:val="TableNormal"/>
    <w:uiPriority w:val="59"/>
    <w:rsid w:val="00A46FD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4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26"/>
    <w:rPr>
      <w:rFonts w:ascii="Tahoma" w:hAnsi="Tahoma" w:cs="Tahoma"/>
      <w:sz w:val="16"/>
      <w:szCs w:val="16"/>
    </w:rPr>
  </w:style>
  <w:style w:type="character" w:styleId="CommentReference">
    <w:name w:val="annotation reference"/>
    <w:basedOn w:val="DefaultParagraphFont"/>
    <w:uiPriority w:val="99"/>
    <w:semiHidden/>
    <w:unhideWhenUsed/>
    <w:rsid w:val="006F3F9D"/>
    <w:rPr>
      <w:sz w:val="16"/>
      <w:szCs w:val="16"/>
    </w:rPr>
  </w:style>
  <w:style w:type="paragraph" w:styleId="CommentText">
    <w:name w:val="annotation text"/>
    <w:basedOn w:val="Normal"/>
    <w:link w:val="CommentTextChar"/>
    <w:uiPriority w:val="99"/>
    <w:semiHidden/>
    <w:unhideWhenUsed/>
    <w:rsid w:val="006F3F9D"/>
    <w:pPr>
      <w:spacing w:line="240" w:lineRule="auto"/>
    </w:pPr>
  </w:style>
  <w:style w:type="character" w:customStyle="1" w:styleId="CommentTextChar">
    <w:name w:val="Comment Text Char"/>
    <w:basedOn w:val="DefaultParagraphFont"/>
    <w:link w:val="CommentText"/>
    <w:uiPriority w:val="99"/>
    <w:semiHidden/>
    <w:rsid w:val="006F3F9D"/>
    <w:rPr>
      <w:sz w:val="20"/>
      <w:szCs w:val="20"/>
    </w:rPr>
  </w:style>
  <w:style w:type="paragraph" w:styleId="CommentSubject">
    <w:name w:val="annotation subject"/>
    <w:basedOn w:val="CommentText"/>
    <w:next w:val="CommentText"/>
    <w:link w:val="CommentSubjectChar"/>
    <w:uiPriority w:val="99"/>
    <w:semiHidden/>
    <w:unhideWhenUsed/>
    <w:rsid w:val="006F3F9D"/>
    <w:rPr>
      <w:b/>
      <w:bCs/>
    </w:rPr>
  </w:style>
  <w:style w:type="character" w:customStyle="1" w:styleId="CommentSubjectChar">
    <w:name w:val="Comment Subject Char"/>
    <w:basedOn w:val="CommentTextChar"/>
    <w:link w:val="CommentSubject"/>
    <w:uiPriority w:val="99"/>
    <w:semiHidden/>
    <w:rsid w:val="006F3F9D"/>
    <w:rPr>
      <w:b/>
      <w:bCs/>
      <w:sz w:val="20"/>
      <w:szCs w:val="20"/>
    </w:rPr>
  </w:style>
  <w:style w:type="character" w:customStyle="1" w:styleId="zzmpTrailerItem">
    <w:name w:val="zzmpTrailerItem"/>
    <w:basedOn w:val="DefaultParagraphFont"/>
    <w:rsid w:val="00AF257C"/>
    <w:rPr>
      <w:rFonts w:ascii="Calibri" w:hAnsi="Calibri" w:cs="Times New Roman"/>
      <w:dstrike w:val="0"/>
      <w:noProof/>
      <w:color w:val="auto"/>
      <w:spacing w:val="0"/>
      <w:position w:val="0"/>
      <w:sz w:val="16"/>
      <w:szCs w:val="16"/>
      <w:u w:val="none"/>
      <w:effect w:val="none"/>
      <w:vertAlign w:val="baseline"/>
    </w:rPr>
  </w:style>
  <w:style w:type="paragraph" w:customStyle="1" w:styleId="blocktext2">
    <w:name w:val="blocktext2"/>
    <w:basedOn w:val="Normal"/>
    <w:rsid w:val="001726CA"/>
    <w:pPr>
      <w:keepLines/>
      <w:overflowPunct w:val="0"/>
      <w:autoSpaceDE w:val="0"/>
      <w:autoSpaceDN w:val="0"/>
      <w:adjustRightInd w:val="0"/>
      <w:spacing w:before="80" w:after="0" w:line="220" w:lineRule="exact"/>
      <w:ind w:left="302"/>
      <w:textAlignment w:val="baseline"/>
    </w:pPr>
    <w:rPr>
      <w:rFonts w:ascii="Arial" w:eastAsia="Times New Roman" w:hAnsi="Arial" w:cs="Times New Roman"/>
    </w:rPr>
  </w:style>
  <w:style w:type="paragraph" w:styleId="Revision">
    <w:name w:val="Revision"/>
    <w:hidden/>
    <w:uiPriority w:val="99"/>
    <w:semiHidden/>
    <w:rsid w:val="00DA00D8"/>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7"/>
    <w:pPr>
      <w:spacing w:before="120" w:after="120"/>
      <w:jc w:val="both"/>
    </w:pPr>
    <w:rPr>
      <w:sz w:val="20"/>
      <w:szCs w:val="20"/>
    </w:rPr>
  </w:style>
  <w:style w:type="paragraph" w:styleId="Heading1">
    <w:name w:val="heading 1"/>
    <w:basedOn w:val="Normal"/>
    <w:next w:val="Normal"/>
    <w:link w:val="Heading1Char"/>
    <w:uiPriority w:val="9"/>
    <w:qFormat/>
    <w:rsid w:val="00802074"/>
    <w:pPr>
      <w:numPr>
        <w:numId w:val="2"/>
      </w:numPr>
      <w:pBdr>
        <w:top w:val="single" w:sz="8" w:space="4" w:color="00A4D2"/>
        <w:left w:val="single" w:sz="8" w:space="0" w:color="00A4D2"/>
        <w:bottom w:val="single" w:sz="8" w:space="4" w:color="00A4D2"/>
        <w:right w:val="single" w:sz="8" w:space="0" w:color="00A4D2"/>
      </w:pBdr>
      <w:shd w:val="clear" w:color="auto" w:fill="BABCBE"/>
      <w:spacing w:before="80" w:after="0" w:line="240" w:lineRule="auto"/>
      <w:outlineLvl w:val="0"/>
    </w:pPr>
    <w:rPr>
      <w:rFonts w:ascii="Calibri" w:hAnsi="Calibri" w:cs="Arial"/>
      <w:b/>
      <w:bCs/>
      <w:caps/>
      <w:spacing w:val="15"/>
      <w:sz w:val="22"/>
      <w:szCs w:val="22"/>
    </w:rPr>
  </w:style>
  <w:style w:type="paragraph" w:styleId="Heading2">
    <w:name w:val="heading 2"/>
    <w:basedOn w:val="Normal"/>
    <w:next w:val="Normal"/>
    <w:link w:val="Heading2Char"/>
    <w:uiPriority w:val="9"/>
    <w:unhideWhenUsed/>
    <w:qFormat/>
    <w:rsid w:val="00603524"/>
    <w:pPr>
      <w:numPr>
        <w:numId w:val="1"/>
      </w:numPr>
      <w:pBdr>
        <w:top w:val="single" w:sz="24" w:space="0" w:color="E7F9FF"/>
        <w:left w:val="single" w:sz="24" w:space="0" w:color="E7F9FF"/>
        <w:bottom w:val="single" w:sz="24" w:space="0" w:color="E7F9FF"/>
        <w:right w:val="single" w:sz="24" w:space="0" w:color="E7F9FF"/>
      </w:pBdr>
      <w:shd w:val="clear" w:color="auto" w:fill="E7F9FF"/>
      <w:spacing w:before="80" w:after="0" w:line="240" w:lineRule="auto"/>
      <w:outlineLvl w:val="1"/>
    </w:pPr>
    <w:rPr>
      <w:rFonts w:cstheme="minorHAnsi"/>
      <w:caps/>
      <w:spacing w:val="15"/>
      <w:sz w:val="22"/>
      <w:szCs w:val="22"/>
    </w:rPr>
  </w:style>
  <w:style w:type="paragraph" w:styleId="Heading3">
    <w:name w:val="heading 3"/>
    <w:basedOn w:val="Normal"/>
    <w:next w:val="Normal"/>
    <w:link w:val="Heading3Char"/>
    <w:uiPriority w:val="9"/>
    <w:unhideWhenUsed/>
    <w:qFormat/>
    <w:rsid w:val="00603524"/>
    <w:pPr>
      <w:numPr>
        <w:numId w:val="17"/>
      </w:numPr>
      <w:pBdr>
        <w:top w:val="single" w:sz="6" w:space="2" w:color="00A4D2"/>
        <w:left w:val="single" w:sz="6" w:space="2" w:color="00A4D2"/>
      </w:pBdr>
      <w:spacing w:before="80" w:after="0" w:line="240" w:lineRule="auto"/>
      <w:outlineLvl w:val="2"/>
    </w:pPr>
    <w:rPr>
      <w:rFonts w:cstheme="minorHAnsi"/>
      <w:spacing w:val="15"/>
      <w:sz w:val="22"/>
      <w:szCs w:val="22"/>
    </w:rPr>
  </w:style>
  <w:style w:type="paragraph" w:styleId="Heading4">
    <w:name w:val="heading 4"/>
    <w:basedOn w:val="Normal"/>
    <w:next w:val="Normal"/>
    <w:link w:val="Heading4Char"/>
    <w:uiPriority w:val="9"/>
    <w:semiHidden/>
    <w:unhideWhenUsed/>
    <w:qFormat/>
    <w:rsid w:val="0010568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0568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0568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0568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056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56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87"/>
    <w:pPr>
      <w:ind w:left="720"/>
      <w:contextualSpacing/>
    </w:pPr>
  </w:style>
  <w:style w:type="character" w:customStyle="1" w:styleId="Heading1Char">
    <w:name w:val="Heading 1 Char"/>
    <w:basedOn w:val="DefaultParagraphFont"/>
    <w:link w:val="Heading1"/>
    <w:uiPriority w:val="9"/>
    <w:rsid w:val="00802074"/>
    <w:rPr>
      <w:rFonts w:ascii="Calibri" w:hAnsi="Calibri" w:cs="Arial"/>
      <w:b/>
      <w:bCs/>
      <w:caps/>
      <w:spacing w:val="15"/>
      <w:shd w:val="clear" w:color="auto" w:fill="BABCBE"/>
    </w:rPr>
  </w:style>
  <w:style w:type="character" w:customStyle="1" w:styleId="Heading2Char">
    <w:name w:val="Heading 2 Char"/>
    <w:basedOn w:val="DefaultParagraphFont"/>
    <w:link w:val="Heading2"/>
    <w:uiPriority w:val="9"/>
    <w:rsid w:val="00603524"/>
    <w:rPr>
      <w:rFonts w:cstheme="minorHAnsi"/>
      <w:caps/>
      <w:spacing w:val="15"/>
      <w:shd w:val="clear" w:color="auto" w:fill="E7F9FF"/>
    </w:rPr>
  </w:style>
  <w:style w:type="character" w:customStyle="1" w:styleId="Heading3Char">
    <w:name w:val="Heading 3 Char"/>
    <w:basedOn w:val="DefaultParagraphFont"/>
    <w:link w:val="Heading3"/>
    <w:uiPriority w:val="9"/>
    <w:rsid w:val="00603524"/>
    <w:rPr>
      <w:rFonts w:cstheme="minorHAnsi"/>
      <w:spacing w:val="15"/>
    </w:rPr>
  </w:style>
  <w:style w:type="character" w:customStyle="1" w:styleId="Heading4Char">
    <w:name w:val="Heading 4 Char"/>
    <w:basedOn w:val="DefaultParagraphFont"/>
    <w:link w:val="Heading4"/>
    <w:uiPriority w:val="9"/>
    <w:semiHidden/>
    <w:rsid w:val="00105687"/>
    <w:rPr>
      <w:caps/>
      <w:color w:val="365F91" w:themeColor="accent1" w:themeShade="BF"/>
      <w:spacing w:val="10"/>
    </w:rPr>
  </w:style>
  <w:style w:type="character" w:customStyle="1" w:styleId="Heading5Char">
    <w:name w:val="Heading 5 Char"/>
    <w:basedOn w:val="DefaultParagraphFont"/>
    <w:link w:val="Heading5"/>
    <w:uiPriority w:val="9"/>
    <w:semiHidden/>
    <w:rsid w:val="00105687"/>
    <w:rPr>
      <w:caps/>
      <w:color w:val="365F91" w:themeColor="accent1" w:themeShade="BF"/>
      <w:spacing w:val="10"/>
    </w:rPr>
  </w:style>
  <w:style w:type="character" w:customStyle="1" w:styleId="Heading6Char">
    <w:name w:val="Heading 6 Char"/>
    <w:basedOn w:val="DefaultParagraphFont"/>
    <w:link w:val="Heading6"/>
    <w:uiPriority w:val="9"/>
    <w:semiHidden/>
    <w:rsid w:val="00105687"/>
    <w:rPr>
      <w:caps/>
      <w:color w:val="365F91" w:themeColor="accent1" w:themeShade="BF"/>
      <w:spacing w:val="10"/>
    </w:rPr>
  </w:style>
  <w:style w:type="character" w:customStyle="1" w:styleId="Heading7Char">
    <w:name w:val="Heading 7 Char"/>
    <w:basedOn w:val="DefaultParagraphFont"/>
    <w:link w:val="Heading7"/>
    <w:uiPriority w:val="9"/>
    <w:semiHidden/>
    <w:rsid w:val="00105687"/>
    <w:rPr>
      <w:caps/>
      <w:color w:val="365F91" w:themeColor="accent1" w:themeShade="BF"/>
      <w:spacing w:val="10"/>
    </w:rPr>
  </w:style>
  <w:style w:type="character" w:customStyle="1" w:styleId="Heading8Char">
    <w:name w:val="Heading 8 Char"/>
    <w:basedOn w:val="DefaultParagraphFont"/>
    <w:link w:val="Heading8"/>
    <w:uiPriority w:val="9"/>
    <w:semiHidden/>
    <w:rsid w:val="00105687"/>
    <w:rPr>
      <w:caps/>
      <w:spacing w:val="10"/>
      <w:sz w:val="18"/>
      <w:szCs w:val="18"/>
    </w:rPr>
  </w:style>
  <w:style w:type="character" w:customStyle="1" w:styleId="Heading9Char">
    <w:name w:val="Heading 9 Char"/>
    <w:basedOn w:val="DefaultParagraphFont"/>
    <w:link w:val="Heading9"/>
    <w:uiPriority w:val="9"/>
    <w:semiHidden/>
    <w:rsid w:val="00105687"/>
    <w:rPr>
      <w:i/>
      <w:caps/>
      <w:spacing w:val="10"/>
      <w:sz w:val="18"/>
      <w:szCs w:val="18"/>
    </w:rPr>
  </w:style>
  <w:style w:type="paragraph" w:styleId="Caption">
    <w:name w:val="caption"/>
    <w:basedOn w:val="Normal"/>
    <w:next w:val="Normal"/>
    <w:uiPriority w:val="35"/>
    <w:semiHidden/>
    <w:unhideWhenUsed/>
    <w:qFormat/>
    <w:rsid w:val="00105687"/>
    <w:rPr>
      <w:b/>
      <w:bCs/>
      <w:color w:val="365F91" w:themeColor="accent1" w:themeShade="BF"/>
      <w:sz w:val="16"/>
      <w:szCs w:val="16"/>
    </w:rPr>
  </w:style>
  <w:style w:type="paragraph" w:styleId="Title">
    <w:name w:val="Title"/>
    <w:basedOn w:val="Normal"/>
    <w:next w:val="Normal"/>
    <w:link w:val="TitleChar"/>
    <w:uiPriority w:val="10"/>
    <w:qFormat/>
    <w:rsid w:val="0010568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05687"/>
    <w:rPr>
      <w:caps/>
      <w:color w:val="4F81BD" w:themeColor="accent1"/>
      <w:spacing w:val="10"/>
      <w:kern w:val="28"/>
      <w:sz w:val="52"/>
      <w:szCs w:val="52"/>
    </w:rPr>
  </w:style>
  <w:style w:type="paragraph" w:styleId="Subtitle">
    <w:name w:val="Subtitle"/>
    <w:basedOn w:val="Normal"/>
    <w:next w:val="Normal"/>
    <w:link w:val="SubtitleChar"/>
    <w:uiPriority w:val="11"/>
    <w:qFormat/>
    <w:rsid w:val="0010568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5687"/>
    <w:rPr>
      <w:caps/>
      <w:color w:val="595959" w:themeColor="text1" w:themeTint="A6"/>
      <w:spacing w:val="10"/>
      <w:sz w:val="24"/>
      <w:szCs w:val="24"/>
    </w:rPr>
  </w:style>
  <w:style w:type="character" w:styleId="Strong">
    <w:name w:val="Strong"/>
    <w:uiPriority w:val="22"/>
    <w:qFormat/>
    <w:rsid w:val="00105687"/>
    <w:rPr>
      <w:b/>
      <w:bCs/>
    </w:rPr>
  </w:style>
  <w:style w:type="character" w:styleId="Emphasis">
    <w:name w:val="Emphasis"/>
    <w:uiPriority w:val="20"/>
    <w:qFormat/>
    <w:rsid w:val="00105687"/>
    <w:rPr>
      <w:caps/>
      <w:color w:val="243F60" w:themeColor="accent1" w:themeShade="7F"/>
      <w:spacing w:val="5"/>
    </w:rPr>
  </w:style>
  <w:style w:type="paragraph" w:styleId="NoSpacing">
    <w:name w:val="No Spacing"/>
    <w:basedOn w:val="Normal"/>
    <w:link w:val="NoSpacingChar"/>
    <w:uiPriority w:val="1"/>
    <w:qFormat/>
    <w:rsid w:val="00105687"/>
    <w:pPr>
      <w:spacing w:before="0" w:after="0" w:line="240" w:lineRule="auto"/>
    </w:pPr>
  </w:style>
  <w:style w:type="character" w:customStyle="1" w:styleId="NoSpacingChar">
    <w:name w:val="No Spacing Char"/>
    <w:basedOn w:val="DefaultParagraphFont"/>
    <w:link w:val="NoSpacing"/>
    <w:uiPriority w:val="1"/>
    <w:rsid w:val="00105687"/>
    <w:rPr>
      <w:sz w:val="20"/>
      <w:szCs w:val="20"/>
    </w:rPr>
  </w:style>
  <w:style w:type="paragraph" w:styleId="Quote">
    <w:name w:val="Quote"/>
    <w:basedOn w:val="Normal"/>
    <w:next w:val="Normal"/>
    <w:link w:val="QuoteChar"/>
    <w:uiPriority w:val="29"/>
    <w:qFormat/>
    <w:rsid w:val="00105687"/>
    <w:rPr>
      <w:i/>
      <w:iCs/>
    </w:rPr>
  </w:style>
  <w:style w:type="character" w:customStyle="1" w:styleId="QuoteChar">
    <w:name w:val="Quote Char"/>
    <w:basedOn w:val="DefaultParagraphFont"/>
    <w:link w:val="Quote"/>
    <w:uiPriority w:val="29"/>
    <w:rsid w:val="00105687"/>
    <w:rPr>
      <w:i/>
      <w:iCs/>
      <w:sz w:val="20"/>
      <w:szCs w:val="20"/>
    </w:rPr>
  </w:style>
  <w:style w:type="paragraph" w:styleId="IntenseQuote">
    <w:name w:val="Intense Quote"/>
    <w:basedOn w:val="Normal"/>
    <w:next w:val="Normal"/>
    <w:link w:val="IntenseQuoteChar"/>
    <w:uiPriority w:val="30"/>
    <w:qFormat/>
    <w:rsid w:val="00105687"/>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105687"/>
    <w:rPr>
      <w:i/>
      <w:iCs/>
      <w:color w:val="4F81BD" w:themeColor="accent1"/>
      <w:sz w:val="20"/>
      <w:szCs w:val="20"/>
    </w:rPr>
  </w:style>
  <w:style w:type="character" w:styleId="SubtleEmphasis">
    <w:name w:val="Subtle Emphasis"/>
    <w:uiPriority w:val="19"/>
    <w:qFormat/>
    <w:rsid w:val="00105687"/>
    <w:rPr>
      <w:i/>
      <w:iCs/>
      <w:color w:val="243F60" w:themeColor="accent1" w:themeShade="7F"/>
    </w:rPr>
  </w:style>
  <w:style w:type="character" w:styleId="IntenseEmphasis">
    <w:name w:val="Intense Emphasis"/>
    <w:uiPriority w:val="21"/>
    <w:qFormat/>
    <w:rsid w:val="00105687"/>
    <w:rPr>
      <w:b/>
      <w:bCs/>
      <w:caps/>
      <w:color w:val="243F60" w:themeColor="accent1" w:themeShade="7F"/>
      <w:spacing w:val="10"/>
    </w:rPr>
  </w:style>
  <w:style w:type="character" w:styleId="SubtleReference">
    <w:name w:val="Subtle Reference"/>
    <w:uiPriority w:val="31"/>
    <w:qFormat/>
    <w:rsid w:val="00105687"/>
    <w:rPr>
      <w:b/>
      <w:bCs/>
      <w:color w:val="4F81BD" w:themeColor="accent1"/>
    </w:rPr>
  </w:style>
  <w:style w:type="character" w:styleId="IntenseReference">
    <w:name w:val="Intense Reference"/>
    <w:uiPriority w:val="32"/>
    <w:qFormat/>
    <w:rsid w:val="00105687"/>
    <w:rPr>
      <w:b/>
      <w:bCs/>
      <w:i/>
      <w:iCs/>
      <w:caps/>
      <w:color w:val="4F81BD" w:themeColor="accent1"/>
    </w:rPr>
  </w:style>
  <w:style w:type="character" w:styleId="BookTitle">
    <w:name w:val="Book Title"/>
    <w:uiPriority w:val="33"/>
    <w:qFormat/>
    <w:rsid w:val="00105687"/>
    <w:rPr>
      <w:b/>
      <w:bCs/>
      <w:i/>
      <w:iCs/>
      <w:spacing w:val="9"/>
    </w:rPr>
  </w:style>
  <w:style w:type="paragraph" w:styleId="TOCHeading">
    <w:name w:val="TOC Heading"/>
    <w:basedOn w:val="Heading1"/>
    <w:next w:val="Normal"/>
    <w:uiPriority w:val="39"/>
    <w:semiHidden/>
    <w:unhideWhenUsed/>
    <w:qFormat/>
    <w:rsid w:val="00105687"/>
    <w:pPr>
      <w:outlineLvl w:val="9"/>
    </w:pPr>
    <w:rPr>
      <w:lang w:bidi="en-US"/>
    </w:rPr>
  </w:style>
  <w:style w:type="paragraph" w:styleId="Header">
    <w:name w:val="header"/>
    <w:basedOn w:val="Normal"/>
    <w:link w:val="HeaderChar"/>
    <w:uiPriority w:val="99"/>
    <w:unhideWhenUsed/>
    <w:rsid w:val="00A46F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6FDA"/>
    <w:rPr>
      <w:sz w:val="20"/>
      <w:szCs w:val="20"/>
    </w:rPr>
  </w:style>
  <w:style w:type="paragraph" w:styleId="Footer">
    <w:name w:val="footer"/>
    <w:basedOn w:val="Normal"/>
    <w:link w:val="FooterChar"/>
    <w:uiPriority w:val="99"/>
    <w:unhideWhenUsed/>
    <w:rsid w:val="00A46F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6FDA"/>
    <w:rPr>
      <w:sz w:val="20"/>
      <w:szCs w:val="20"/>
    </w:rPr>
  </w:style>
  <w:style w:type="table" w:styleId="TableGrid">
    <w:name w:val="Table Grid"/>
    <w:basedOn w:val="TableNormal"/>
    <w:uiPriority w:val="59"/>
    <w:rsid w:val="00A46FD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4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26"/>
    <w:rPr>
      <w:rFonts w:ascii="Tahoma" w:hAnsi="Tahoma" w:cs="Tahoma"/>
      <w:sz w:val="16"/>
      <w:szCs w:val="16"/>
    </w:rPr>
  </w:style>
  <w:style w:type="character" w:styleId="CommentReference">
    <w:name w:val="annotation reference"/>
    <w:basedOn w:val="DefaultParagraphFont"/>
    <w:uiPriority w:val="99"/>
    <w:semiHidden/>
    <w:unhideWhenUsed/>
    <w:rsid w:val="006F3F9D"/>
    <w:rPr>
      <w:sz w:val="16"/>
      <w:szCs w:val="16"/>
    </w:rPr>
  </w:style>
  <w:style w:type="paragraph" w:styleId="CommentText">
    <w:name w:val="annotation text"/>
    <w:basedOn w:val="Normal"/>
    <w:link w:val="CommentTextChar"/>
    <w:uiPriority w:val="99"/>
    <w:semiHidden/>
    <w:unhideWhenUsed/>
    <w:rsid w:val="006F3F9D"/>
    <w:pPr>
      <w:spacing w:line="240" w:lineRule="auto"/>
    </w:pPr>
  </w:style>
  <w:style w:type="character" w:customStyle="1" w:styleId="CommentTextChar">
    <w:name w:val="Comment Text Char"/>
    <w:basedOn w:val="DefaultParagraphFont"/>
    <w:link w:val="CommentText"/>
    <w:uiPriority w:val="99"/>
    <w:semiHidden/>
    <w:rsid w:val="006F3F9D"/>
    <w:rPr>
      <w:sz w:val="20"/>
      <w:szCs w:val="20"/>
    </w:rPr>
  </w:style>
  <w:style w:type="paragraph" w:styleId="CommentSubject">
    <w:name w:val="annotation subject"/>
    <w:basedOn w:val="CommentText"/>
    <w:next w:val="CommentText"/>
    <w:link w:val="CommentSubjectChar"/>
    <w:uiPriority w:val="99"/>
    <w:semiHidden/>
    <w:unhideWhenUsed/>
    <w:rsid w:val="006F3F9D"/>
    <w:rPr>
      <w:b/>
      <w:bCs/>
    </w:rPr>
  </w:style>
  <w:style w:type="character" w:customStyle="1" w:styleId="CommentSubjectChar">
    <w:name w:val="Comment Subject Char"/>
    <w:basedOn w:val="CommentTextChar"/>
    <w:link w:val="CommentSubject"/>
    <w:uiPriority w:val="99"/>
    <w:semiHidden/>
    <w:rsid w:val="006F3F9D"/>
    <w:rPr>
      <w:b/>
      <w:bCs/>
      <w:sz w:val="20"/>
      <w:szCs w:val="20"/>
    </w:rPr>
  </w:style>
  <w:style w:type="character" w:customStyle="1" w:styleId="zzmpTrailerItem">
    <w:name w:val="zzmpTrailerItem"/>
    <w:basedOn w:val="DefaultParagraphFont"/>
    <w:rsid w:val="00AF257C"/>
    <w:rPr>
      <w:rFonts w:ascii="Calibri" w:hAnsi="Calibri" w:cs="Times New Roman"/>
      <w:dstrike w:val="0"/>
      <w:noProof/>
      <w:color w:val="auto"/>
      <w:spacing w:val="0"/>
      <w:position w:val="0"/>
      <w:sz w:val="16"/>
      <w:szCs w:val="16"/>
      <w:u w:val="none"/>
      <w:effect w:val="none"/>
      <w:vertAlign w:val="baseline"/>
    </w:rPr>
  </w:style>
  <w:style w:type="paragraph" w:customStyle="1" w:styleId="blocktext2">
    <w:name w:val="blocktext2"/>
    <w:basedOn w:val="Normal"/>
    <w:rsid w:val="001726CA"/>
    <w:pPr>
      <w:keepLines/>
      <w:overflowPunct w:val="0"/>
      <w:autoSpaceDE w:val="0"/>
      <w:autoSpaceDN w:val="0"/>
      <w:adjustRightInd w:val="0"/>
      <w:spacing w:before="80" w:after="0" w:line="220" w:lineRule="exact"/>
      <w:ind w:left="302"/>
      <w:textAlignment w:val="baseline"/>
    </w:pPr>
    <w:rPr>
      <w:rFonts w:ascii="Arial" w:eastAsia="Times New Roman" w:hAnsi="Arial" w:cs="Times New Roman"/>
    </w:rPr>
  </w:style>
  <w:style w:type="paragraph" w:styleId="Revision">
    <w:name w:val="Revision"/>
    <w:hidden/>
    <w:uiPriority w:val="99"/>
    <w:semiHidden/>
    <w:rsid w:val="00DA00D8"/>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49BA-0F9D-4790-8321-4843C4AC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87340EEC.dotm</Template>
  <TotalTime>0</TotalTime>
  <Pages>5</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2015-07-21T19:57:00Z</dcterms:created>
  <dcterms:modified xsi:type="dcterms:W3CDTF">2015-08-05T16:58:00Z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GEAAO+/T9t20xwnzEUg6sxHOVV+fdVeIJ51Z4ENXm0USX9k3bYjzbf66B22zuYWEOwKPvn1Y1uP+T7kz
ngFwyyTlHQ8PXmF9a5vnjqFeE2cg5HiNc+hh9m8QHWtNRMkLZ7UUl4aUFUKRMmgq4KNcRs/eGF78
2rFJhTJYef3JNxGWpy67kcRd4VKQzp1z8oc5AREeY3KYKZA9qrS05cJV5fskvp+tsNkS+BZiPnA0
Srpq3UxgVKIU/ar2J</vt:lpwstr>
  </property>
  <property fmtid="{D5CDD505-2E9C-101B-9397-08002B2CF9AE}" pid="3" name="MAIL_MSG_ID2">
    <vt:lpwstr>aWV7wylEoOd</vt:lpwstr>
  </property>
  <property fmtid="{D5CDD505-2E9C-101B-9397-08002B2CF9AE}" pid="4" name="RESPONSE_SENDER_NAME">
    <vt:lpwstr>sAAAE34RQVAK31lj7AN5P31SJqjg6dR0kiEC7ByHmmcFjAg=</vt:lpwstr>
  </property>
  <property fmtid="{D5CDD505-2E9C-101B-9397-08002B2CF9AE}" pid="5" name="EMAIL_OWNER_ADDRESS">
    <vt:lpwstr>ABAAJXrvhtoYpC5ioq8lL6KEx+ayDGt5rkyq8bVTR6WBi6RmrHWvfKLi4NgH8egcXTLV</vt:lpwstr>
  </property>
</Properties>
</file>