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BDAF" w14:textId="77777777" w:rsidR="009F4442" w:rsidRPr="00AC26BF" w:rsidRDefault="009F4442" w:rsidP="009F4442">
      <w:pPr>
        <w:pStyle w:val="Title"/>
        <w:spacing w:line="280" w:lineRule="exact"/>
        <w:rPr>
          <w:rFonts w:ascii="Tw Cen MT Condensed" w:hAnsi="Tw Cen MT Condensed"/>
          <w:sz w:val="32"/>
          <w:szCs w:val="32"/>
          <w:u w:val="none"/>
        </w:rPr>
      </w:pPr>
      <w:bookmarkStart w:id="0" w:name="_GoBack"/>
      <w:bookmarkEnd w:id="0"/>
      <w:r w:rsidRPr="009F4442">
        <w:rPr>
          <w:rFonts w:ascii="Tw Cen MT Condensed" w:hAnsi="Tw Cen MT Condensed"/>
          <w:sz w:val="32"/>
          <w:szCs w:val="32"/>
          <w:u w:val="none"/>
        </w:rPr>
        <w:t xml:space="preserve">MANAGEMENT </w:t>
      </w:r>
      <w:r w:rsidR="007D049E">
        <w:rPr>
          <w:rFonts w:ascii="Tw Cen MT Condensed" w:hAnsi="Tw Cen MT Condensed"/>
          <w:sz w:val="32"/>
          <w:szCs w:val="32"/>
          <w:u w:val="none"/>
        </w:rPr>
        <w:t>AND</w:t>
      </w:r>
      <w:r w:rsidR="007D049E" w:rsidRPr="009F4442">
        <w:rPr>
          <w:rFonts w:ascii="Tw Cen MT Condensed" w:hAnsi="Tw Cen MT Condensed"/>
          <w:sz w:val="32"/>
          <w:szCs w:val="32"/>
          <w:u w:val="none"/>
        </w:rPr>
        <w:t xml:space="preserve"> </w:t>
      </w:r>
      <w:r w:rsidRPr="009F4442">
        <w:rPr>
          <w:rFonts w:ascii="Tw Cen MT Condensed" w:hAnsi="Tw Cen MT Condensed"/>
          <w:sz w:val="32"/>
          <w:szCs w:val="32"/>
          <w:u w:val="none"/>
        </w:rPr>
        <w:t>CORPORATE LIABILITY COVERAGE PART</w:t>
      </w:r>
    </w:p>
    <w:p w14:paraId="3BCBBDB0" w14:textId="77777777" w:rsidR="009F4442" w:rsidRPr="00665068" w:rsidRDefault="009F4442" w:rsidP="00613D47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Cs/>
          <w:color w:val="00AEEF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 w:rsidR="00035F7C">
        <w:rPr>
          <w:rFonts w:cs="Arial"/>
          <w:color w:val="00AEEF"/>
          <w:spacing w:val="-3"/>
          <w:u w:val="double"/>
        </w:rPr>
        <w:t>________</w:t>
      </w:r>
    </w:p>
    <w:p w14:paraId="3BCBBDB1" w14:textId="77777777" w:rsidR="009F4442" w:rsidRDefault="009F4442" w:rsidP="00885AC7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00AEEF"/>
          <w:spacing w:val="-3"/>
        </w:rPr>
      </w:pPr>
      <w:r w:rsidRPr="001B0CA9">
        <w:rPr>
          <w:rFonts w:cs="Arial"/>
          <w:b/>
          <w:color w:val="00AEEF"/>
          <w:spacing w:val="-3"/>
        </w:rPr>
        <w:t xml:space="preserve">INSURING </w:t>
      </w:r>
      <w:r w:rsidRPr="00695739">
        <w:rPr>
          <w:rFonts w:cs="Arial"/>
          <w:b/>
          <w:color w:val="00AEEF"/>
          <w:spacing w:val="-3"/>
        </w:rPr>
        <w:t>AGREEMENTS</w:t>
      </w:r>
    </w:p>
    <w:p w14:paraId="3BCBBDB2" w14:textId="77777777" w:rsidR="009F4442" w:rsidRDefault="009F4442" w:rsidP="00FA656F">
      <w:pPr>
        <w:rPr>
          <w:rFonts w:cs="Arial"/>
          <w:color w:val="00AEEF"/>
          <w:spacing w:val="-3"/>
          <w:u w:val="double"/>
        </w:rPr>
      </w:pP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 w:rsidR="00035F7C">
        <w:rPr>
          <w:rFonts w:cs="Arial"/>
          <w:color w:val="00AEEF"/>
          <w:spacing w:val="-3"/>
          <w:u w:val="double"/>
        </w:rPr>
        <w:t>________</w:t>
      </w:r>
    </w:p>
    <w:p w14:paraId="3BCBBDB3" w14:textId="77777777" w:rsidR="009F4442" w:rsidRPr="006479FE" w:rsidRDefault="009F4442" w:rsidP="00FA656F">
      <w:pPr>
        <w:pStyle w:val="OLlevel1"/>
        <w:spacing w:line="240" w:lineRule="auto"/>
        <w:ind w:left="0" w:firstLine="0"/>
        <w:rPr>
          <w:rFonts w:cs="Arial"/>
        </w:rPr>
      </w:pPr>
    </w:p>
    <w:p w14:paraId="3BCBBDB4" w14:textId="77777777" w:rsidR="00465064" w:rsidRPr="00867CF0" w:rsidRDefault="00465064" w:rsidP="00613D47">
      <w:pPr>
        <w:pStyle w:val="OLlevel1"/>
        <w:spacing w:line="240" w:lineRule="auto"/>
        <w:ind w:left="360" w:hanging="360"/>
        <w:rPr>
          <w:rFonts w:cs="Arial"/>
        </w:rPr>
      </w:pPr>
      <w:r w:rsidRPr="00867CF0">
        <w:rPr>
          <w:rFonts w:cs="Arial"/>
        </w:rPr>
        <w:t>A.</w:t>
      </w:r>
      <w:r w:rsidRPr="00867CF0">
        <w:rPr>
          <w:rFonts w:cs="Arial"/>
        </w:rPr>
        <w:tab/>
        <w:t xml:space="preserve">Insured Individual </w:t>
      </w:r>
      <w:r w:rsidR="003C5CCF" w:rsidRPr="00867CF0">
        <w:rPr>
          <w:rFonts w:cs="Arial"/>
        </w:rPr>
        <w:t>Liability</w:t>
      </w:r>
      <w:r w:rsidR="00992BF9" w:rsidRPr="00867CF0">
        <w:rPr>
          <w:rFonts w:cs="Arial"/>
        </w:rPr>
        <w:t xml:space="preserve"> Coverage</w:t>
      </w:r>
    </w:p>
    <w:p w14:paraId="3BCBBDB5" w14:textId="77777777" w:rsidR="00465064" w:rsidRPr="00867CF0" w:rsidRDefault="00465064" w:rsidP="00885AC7">
      <w:pPr>
        <w:pStyle w:val="OLlevel1"/>
        <w:spacing w:line="240" w:lineRule="auto"/>
        <w:ind w:left="360" w:firstLine="0"/>
        <w:rPr>
          <w:rFonts w:cs="Arial"/>
        </w:rPr>
      </w:pPr>
    </w:p>
    <w:p w14:paraId="3BCBBDB6" w14:textId="77777777" w:rsidR="00465064" w:rsidRPr="00867CF0" w:rsidRDefault="00465064" w:rsidP="00613D47">
      <w:pPr>
        <w:pStyle w:val="OLlevel1"/>
        <w:spacing w:line="240" w:lineRule="auto"/>
        <w:ind w:left="360" w:firstLine="0"/>
        <w:rPr>
          <w:rFonts w:cs="Arial"/>
        </w:rPr>
      </w:pPr>
      <w:r w:rsidRPr="00867CF0">
        <w:rPr>
          <w:rFonts w:cs="Arial"/>
        </w:rPr>
        <w:t>T</w:t>
      </w:r>
      <w:r w:rsidR="00DF7120" w:rsidRPr="00867CF0">
        <w:rPr>
          <w:rFonts w:cs="Arial"/>
        </w:rPr>
        <w:t xml:space="preserve">he Insurer shall pay </w:t>
      </w:r>
      <w:r w:rsidR="00BE7875" w:rsidRPr="00867CF0">
        <w:rPr>
          <w:rFonts w:cs="Arial"/>
          <w:b/>
        </w:rPr>
        <w:t>Non-Indemnifiable</w:t>
      </w:r>
      <w:r w:rsidR="00BE7875" w:rsidRPr="00867CF0">
        <w:rPr>
          <w:rFonts w:cs="Arial"/>
        </w:rPr>
        <w:t xml:space="preserve"> </w:t>
      </w:r>
      <w:r w:rsidR="00BE7875" w:rsidRPr="00867CF0">
        <w:rPr>
          <w:rFonts w:cs="Arial"/>
          <w:b/>
        </w:rPr>
        <w:t>Loss</w:t>
      </w:r>
      <w:r w:rsidR="00BE7875" w:rsidRPr="00613D47">
        <w:rPr>
          <w:rFonts w:cs="Arial"/>
        </w:rPr>
        <w:t xml:space="preserve"> of</w:t>
      </w:r>
      <w:r w:rsidRPr="00867CF0">
        <w:rPr>
          <w:rFonts w:cs="Arial"/>
        </w:rPr>
        <w:t xml:space="preserve"> an </w:t>
      </w:r>
      <w:r w:rsidRPr="00867CF0">
        <w:rPr>
          <w:rFonts w:cs="Arial"/>
          <w:b/>
        </w:rPr>
        <w:t>Insured Individual</w:t>
      </w:r>
      <w:r w:rsidRPr="00867CF0">
        <w:rPr>
          <w:rFonts w:cs="Arial"/>
        </w:rPr>
        <w:t xml:space="preserve"> on account of a </w:t>
      </w:r>
      <w:r w:rsidRPr="00867CF0">
        <w:rPr>
          <w:rFonts w:cs="Arial"/>
          <w:b/>
        </w:rPr>
        <w:t>Claim</w:t>
      </w:r>
      <w:r w:rsidR="00DF7120" w:rsidRPr="00867CF0">
        <w:rPr>
          <w:rFonts w:cs="Arial"/>
        </w:rPr>
        <w:t xml:space="preserve"> first made against such </w:t>
      </w:r>
      <w:r w:rsidR="00DF7120" w:rsidRPr="00867CF0">
        <w:rPr>
          <w:rFonts w:cs="Arial"/>
          <w:b/>
        </w:rPr>
        <w:t>Insured</w:t>
      </w:r>
      <w:r w:rsidRPr="00867CF0">
        <w:rPr>
          <w:rFonts w:cs="Arial"/>
          <w:b/>
        </w:rPr>
        <w:t xml:space="preserve"> Individual</w:t>
      </w:r>
      <w:r w:rsidR="00DF7120" w:rsidRPr="00867CF0">
        <w:rPr>
          <w:rFonts w:cs="Arial"/>
        </w:rPr>
        <w:t xml:space="preserve"> during the </w:t>
      </w:r>
      <w:r w:rsidR="00DF7120" w:rsidRPr="00867CF0">
        <w:rPr>
          <w:rFonts w:cs="Arial"/>
          <w:b/>
        </w:rPr>
        <w:t>Policy Period</w:t>
      </w:r>
      <w:r w:rsidR="00DF7120" w:rsidRPr="00867CF0">
        <w:rPr>
          <w:rFonts w:cs="Arial"/>
        </w:rPr>
        <w:t xml:space="preserve"> or</w:t>
      </w:r>
      <w:r w:rsidRPr="00867CF0">
        <w:rPr>
          <w:rFonts w:cs="Arial"/>
        </w:rPr>
        <w:t xml:space="preserve"> the</w:t>
      </w:r>
      <w:r w:rsidR="00DF7120" w:rsidRPr="00867CF0">
        <w:rPr>
          <w:rFonts w:cs="Arial"/>
        </w:rPr>
        <w:t xml:space="preserve"> Extended Reporting Period, if applicable, </w:t>
      </w:r>
      <w:r w:rsidRPr="00867CF0">
        <w:rPr>
          <w:rFonts w:cs="Arial"/>
        </w:rPr>
        <w:t xml:space="preserve">for a </w:t>
      </w:r>
      <w:r w:rsidRPr="00867CF0">
        <w:rPr>
          <w:rFonts w:cs="Arial"/>
          <w:b/>
        </w:rPr>
        <w:t>Wrongful Act</w:t>
      </w:r>
      <w:r w:rsidRPr="00867CF0">
        <w:rPr>
          <w:rFonts w:cs="Arial"/>
        </w:rPr>
        <w:t xml:space="preserve"> </w:t>
      </w:r>
      <w:r w:rsidR="00233167" w:rsidRPr="00867CF0">
        <w:rPr>
          <w:rFonts w:cs="Arial"/>
        </w:rPr>
        <w:t xml:space="preserve">that </w:t>
      </w:r>
      <w:r w:rsidRPr="00867CF0">
        <w:rPr>
          <w:rFonts w:cs="Arial"/>
        </w:rPr>
        <w:t xml:space="preserve">takes place before or during the </w:t>
      </w:r>
      <w:r w:rsidRPr="00867CF0">
        <w:rPr>
          <w:rFonts w:cs="Arial"/>
          <w:b/>
        </w:rPr>
        <w:t>Policy Period</w:t>
      </w:r>
      <w:r w:rsidRPr="00867CF0">
        <w:rPr>
          <w:rFonts w:cs="Arial"/>
        </w:rPr>
        <w:t>.</w:t>
      </w:r>
    </w:p>
    <w:p w14:paraId="3BCBBDB7" w14:textId="77777777" w:rsidR="00465064" w:rsidRPr="00867CF0" w:rsidRDefault="00465064" w:rsidP="00885AC7">
      <w:pPr>
        <w:pStyle w:val="OLlevel1"/>
        <w:spacing w:line="240" w:lineRule="auto"/>
        <w:ind w:left="720" w:firstLine="0"/>
        <w:rPr>
          <w:rFonts w:cs="Arial"/>
        </w:rPr>
      </w:pPr>
    </w:p>
    <w:p w14:paraId="3BCBBDB8" w14:textId="77777777" w:rsidR="00465064" w:rsidRPr="00867CF0" w:rsidRDefault="00465064" w:rsidP="00613D47">
      <w:pPr>
        <w:pStyle w:val="OLlevel1"/>
        <w:spacing w:line="240" w:lineRule="auto"/>
        <w:ind w:left="360" w:hanging="360"/>
        <w:rPr>
          <w:rFonts w:cs="Arial"/>
        </w:rPr>
      </w:pPr>
      <w:r w:rsidRPr="00867CF0">
        <w:rPr>
          <w:rFonts w:cs="Arial"/>
        </w:rPr>
        <w:t>B.</w:t>
      </w:r>
      <w:r w:rsidRPr="00867CF0">
        <w:rPr>
          <w:rFonts w:cs="Arial"/>
        </w:rPr>
        <w:tab/>
      </w:r>
      <w:r w:rsidR="003C5CCF" w:rsidRPr="00867CF0">
        <w:rPr>
          <w:rFonts w:cs="Arial"/>
        </w:rPr>
        <w:t>Organization</w:t>
      </w:r>
      <w:r w:rsidRPr="00867CF0">
        <w:rPr>
          <w:rFonts w:cs="Arial"/>
        </w:rPr>
        <w:t xml:space="preserve"> Indemnification Coverage</w:t>
      </w:r>
    </w:p>
    <w:p w14:paraId="3BCBBDB9" w14:textId="77777777" w:rsidR="00465064" w:rsidRPr="00867CF0" w:rsidRDefault="00465064" w:rsidP="00885AC7">
      <w:pPr>
        <w:pStyle w:val="OLlevel1"/>
        <w:spacing w:line="240" w:lineRule="auto"/>
        <w:ind w:left="360" w:firstLine="0"/>
        <w:rPr>
          <w:rFonts w:cs="Arial"/>
        </w:rPr>
      </w:pPr>
    </w:p>
    <w:p w14:paraId="3BCBBDBA" w14:textId="77777777" w:rsidR="00465064" w:rsidRPr="00867CF0" w:rsidRDefault="00465064" w:rsidP="00613D47">
      <w:pPr>
        <w:pStyle w:val="OLlevel1"/>
        <w:spacing w:line="240" w:lineRule="auto"/>
        <w:ind w:left="360" w:firstLine="0"/>
        <w:rPr>
          <w:rFonts w:cs="Arial"/>
        </w:rPr>
      </w:pPr>
      <w:r w:rsidRPr="00867CF0">
        <w:rPr>
          <w:rFonts w:cs="Arial"/>
        </w:rPr>
        <w:t xml:space="preserve">The Insurer shall pay </w:t>
      </w:r>
      <w:r w:rsidR="00BE7875" w:rsidRPr="00867CF0">
        <w:rPr>
          <w:rFonts w:cs="Arial"/>
          <w:b/>
        </w:rPr>
        <w:t>Loss</w:t>
      </w:r>
      <w:r w:rsidR="00BE7875" w:rsidRPr="00867CF0">
        <w:rPr>
          <w:rFonts w:cs="Arial"/>
        </w:rPr>
        <w:t xml:space="preserve"> </w:t>
      </w:r>
      <w:r w:rsidRPr="00867CF0">
        <w:rPr>
          <w:rFonts w:cs="Arial"/>
        </w:rPr>
        <w:t xml:space="preserve">of </w:t>
      </w:r>
      <w:r w:rsidR="00C27E3D" w:rsidRPr="00867CF0">
        <w:rPr>
          <w:rFonts w:cs="Arial"/>
        </w:rPr>
        <w:t>an</w:t>
      </w:r>
      <w:r w:rsidRPr="00867CF0">
        <w:rPr>
          <w:rFonts w:cs="Arial"/>
        </w:rPr>
        <w:t xml:space="preserve"> </w:t>
      </w:r>
      <w:r w:rsidR="001B7ECA" w:rsidRPr="00867CF0">
        <w:rPr>
          <w:rFonts w:cs="Arial"/>
          <w:b/>
        </w:rPr>
        <w:t>Organization</w:t>
      </w:r>
      <w:r w:rsidRPr="00867CF0">
        <w:rPr>
          <w:rFonts w:cs="Arial"/>
        </w:rPr>
        <w:t xml:space="preserve"> for which the </w:t>
      </w:r>
      <w:r w:rsidR="001B7ECA" w:rsidRPr="00867CF0">
        <w:rPr>
          <w:rFonts w:cs="Arial"/>
          <w:b/>
        </w:rPr>
        <w:t>Organization</w:t>
      </w:r>
      <w:r w:rsidRPr="00867CF0">
        <w:rPr>
          <w:rFonts w:cs="Arial"/>
        </w:rPr>
        <w:t xml:space="preserve"> has indemnified an </w:t>
      </w:r>
      <w:r w:rsidRPr="00867CF0">
        <w:rPr>
          <w:rFonts w:cs="Arial"/>
          <w:b/>
        </w:rPr>
        <w:t>Insured Individual</w:t>
      </w:r>
      <w:r w:rsidRPr="00867CF0">
        <w:rPr>
          <w:rFonts w:cs="Arial"/>
        </w:rPr>
        <w:t xml:space="preserve"> on account of a </w:t>
      </w:r>
      <w:r w:rsidRPr="00867CF0">
        <w:rPr>
          <w:rFonts w:cs="Arial"/>
          <w:b/>
        </w:rPr>
        <w:t>Claim</w:t>
      </w:r>
      <w:r w:rsidRPr="00867CF0">
        <w:rPr>
          <w:rFonts w:cs="Arial"/>
        </w:rPr>
        <w:t xml:space="preserve"> first made against such </w:t>
      </w:r>
      <w:r w:rsidRPr="00867CF0">
        <w:rPr>
          <w:rFonts w:cs="Arial"/>
          <w:b/>
        </w:rPr>
        <w:t>Insured Individual</w:t>
      </w:r>
      <w:r w:rsidRPr="00867CF0">
        <w:rPr>
          <w:rFonts w:cs="Arial"/>
        </w:rPr>
        <w:t xml:space="preserve"> during the </w:t>
      </w:r>
      <w:r w:rsidRPr="00867CF0">
        <w:rPr>
          <w:rFonts w:cs="Arial"/>
          <w:b/>
        </w:rPr>
        <w:t>Policy Period</w:t>
      </w:r>
      <w:r w:rsidRPr="00867CF0">
        <w:rPr>
          <w:rFonts w:cs="Arial"/>
        </w:rPr>
        <w:t xml:space="preserve"> or the Extended Reporting Period, if applicable, for a </w:t>
      </w:r>
      <w:r w:rsidRPr="00867CF0">
        <w:rPr>
          <w:rFonts w:cs="Arial"/>
          <w:b/>
        </w:rPr>
        <w:t xml:space="preserve">Wrongful Act </w:t>
      </w:r>
      <w:r w:rsidR="00233167" w:rsidRPr="00867CF0">
        <w:rPr>
          <w:rFonts w:cs="Arial"/>
        </w:rPr>
        <w:t xml:space="preserve">that </w:t>
      </w:r>
      <w:r w:rsidRPr="00867CF0">
        <w:rPr>
          <w:rFonts w:cs="Arial"/>
        </w:rPr>
        <w:t xml:space="preserve">takes place before or during the </w:t>
      </w:r>
      <w:r w:rsidRPr="00867CF0">
        <w:rPr>
          <w:rFonts w:cs="Arial"/>
          <w:b/>
        </w:rPr>
        <w:t>Policy Period</w:t>
      </w:r>
      <w:r w:rsidRPr="00867CF0">
        <w:rPr>
          <w:rFonts w:cs="Arial"/>
        </w:rPr>
        <w:t>.</w:t>
      </w:r>
    </w:p>
    <w:p w14:paraId="3BCBBDBB" w14:textId="77777777" w:rsidR="00465064" w:rsidRPr="00867CF0" w:rsidRDefault="00465064" w:rsidP="00885AC7">
      <w:pPr>
        <w:pStyle w:val="OLlevel1"/>
        <w:spacing w:line="240" w:lineRule="auto"/>
        <w:ind w:left="720" w:firstLine="0"/>
        <w:rPr>
          <w:rFonts w:cs="Arial"/>
        </w:rPr>
      </w:pPr>
    </w:p>
    <w:p w14:paraId="3BCBBDBC" w14:textId="77777777" w:rsidR="00465064" w:rsidRPr="00867CF0" w:rsidRDefault="00465064" w:rsidP="00613D47">
      <w:pPr>
        <w:pStyle w:val="OLlevel1"/>
        <w:spacing w:line="240" w:lineRule="auto"/>
        <w:ind w:left="360" w:hanging="360"/>
        <w:rPr>
          <w:rFonts w:cs="Arial"/>
        </w:rPr>
      </w:pPr>
      <w:r w:rsidRPr="00867CF0">
        <w:rPr>
          <w:rFonts w:cs="Arial"/>
        </w:rPr>
        <w:t>C.</w:t>
      </w:r>
      <w:r w:rsidRPr="00867CF0">
        <w:rPr>
          <w:rFonts w:cs="Arial"/>
        </w:rPr>
        <w:tab/>
      </w:r>
      <w:r w:rsidR="001B7ECA" w:rsidRPr="00867CF0">
        <w:rPr>
          <w:rFonts w:cs="Arial"/>
        </w:rPr>
        <w:t>Organization</w:t>
      </w:r>
      <w:r w:rsidRPr="00867CF0">
        <w:rPr>
          <w:rFonts w:cs="Arial"/>
        </w:rPr>
        <w:t xml:space="preserve"> </w:t>
      </w:r>
      <w:r w:rsidR="0094124C" w:rsidRPr="00867CF0">
        <w:rPr>
          <w:rFonts w:cs="Arial"/>
        </w:rPr>
        <w:t>Liability</w:t>
      </w:r>
      <w:r w:rsidR="00992BF9" w:rsidRPr="00867CF0">
        <w:rPr>
          <w:rFonts w:cs="Arial"/>
        </w:rPr>
        <w:t xml:space="preserve"> Coverage</w:t>
      </w:r>
    </w:p>
    <w:p w14:paraId="3BCBBDBD" w14:textId="77777777" w:rsidR="00465064" w:rsidRPr="00867CF0" w:rsidRDefault="00465064" w:rsidP="00885AC7">
      <w:pPr>
        <w:pStyle w:val="OLlevel1"/>
        <w:spacing w:line="240" w:lineRule="auto"/>
        <w:ind w:left="720" w:firstLine="0"/>
        <w:rPr>
          <w:rFonts w:cs="Arial"/>
        </w:rPr>
      </w:pPr>
    </w:p>
    <w:p w14:paraId="3BCBBDBE" w14:textId="77777777" w:rsidR="00465064" w:rsidRPr="00867CF0" w:rsidRDefault="00465064" w:rsidP="00613D47">
      <w:pPr>
        <w:pStyle w:val="OLlevel1"/>
        <w:spacing w:line="240" w:lineRule="auto"/>
        <w:ind w:left="360" w:firstLine="0"/>
        <w:rPr>
          <w:rFonts w:cs="Arial"/>
        </w:rPr>
      </w:pPr>
      <w:r w:rsidRPr="00867CF0">
        <w:rPr>
          <w:rFonts w:cs="Arial"/>
        </w:rPr>
        <w:t xml:space="preserve">The Insurer shall pay </w:t>
      </w:r>
      <w:r w:rsidR="00BE7875" w:rsidRPr="00613D47">
        <w:rPr>
          <w:rFonts w:cs="Arial"/>
          <w:b/>
        </w:rPr>
        <w:t>Loss</w:t>
      </w:r>
      <w:r w:rsidRPr="00867CF0">
        <w:rPr>
          <w:rFonts w:cs="Arial"/>
        </w:rPr>
        <w:t xml:space="preserve"> of an </w:t>
      </w:r>
      <w:r w:rsidR="001B7ECA" w:rsidRPr="00867CF0">
        <w:rPr>
          <w:rFonts w:cs="Arial"/>
          <w:b/>
        </w:rPr>
        <w:t>Organization</w:t>
      </w:r>
      <w:r w:rsidRPr="00867CF0">
        <w:rPr>
          <w:rFonts w:cs="Arial"/>
        </w:rPr>
        <w:t xml:space="preserve"> on account of a </w:t>
      </w:r>
      <w:r w:rsidRPr="00867CF0">
        <w:rPr>
          <w:rFonts w:cs="Arial"/>
          <w:b/>
        </w:rPr>
        <w:t>Claim</w:t>
      </w:r>
      <w:r w:rsidRPr="00867CF0">
        <w:rPr>
          <w:rFonts w:cs="Arial"/>
        </w:rPr>
        <w:t xml:space="preserve"> first made against </w:t>
      </w:r>
      <w:r w:rsidR="00233167" w:rsidRPr="00867CF0">
        <w:rPr>
          <w:rFonts w:cs="Arial"/>
        </w:rPr>
        <w:t>the</w:t>
      </w:r>
      <w:r w:rsidRPr="00867CF0">
        <w:rPr>
          <w:rFonts w:cs="Arial"/>
        </w:rPr>
        <w:t xml:space="preserve"> </w:t>
      </w:r>
      <w:r w:rsidR="001B7ECA" w:rsidRPr="00867CF0">
        <w:rPr>
          <w:rFonts w:cs="Arial"/>
          <w:b/>
        </w:rPr>
        <w:t>Organization</w:t>
      </w:r>
      <w:r w:rsidR="00233167" w:rsidRPr="00867CF0">
        <w:rPr>
          <w:rFonts w:cs="Arial"/>
          <w:b/>
        </w:rPr>
        <w:t xml:space="preserve"> </w:t>
      </w:r>
      <w:r w:rsidRPr="00867CF0">
        <w:rPr>
          <w:rFonts w:cs="Arial"/>
        </w:rPr>
        <w:t xml:space="preserve">during the </w:t>
      </w:r>
      <w:r w:rsidRPr="00867CF0">
        <w:rPr>
          <w:rFonts w:cs="Arial"/>
          <w:b/>
        </w:rPr>
        <w:t>Policy Period</w:t>
      </w:r>
      <w:r w:rsidRPr="00867CF0">
        <w:rPr>
          <w:rFonts w:cs="Arial"/>
        </w:rPr>
        <w:t xml:space="preserve"> or the Extended Reporting Period, if applicable, for a </w:t>
      </w:r>
      <w:r w:rsidRPr="00867CF0">
        <w:rPr>
          <w:rFonts w:cs="Arial"/>
          <w:b/>
        </w:rPr>
        <w:t xml:space="preserve">Wrongful Act </w:t>
      </w:r>
      <w:r w:rsidR="0015039F" w:rsidRPr="00867CF0">
        <w:rPr>
          <w:rFonts w:cs="Arial"/>
        </w:rPr>
        <w:t>that</w:t>
      </w:r>
      <w:r w:rsidR="0094124C" w:rsidRPr="00867CF0">
        <w:rPr>
          <w:rFonts w:cs="Arial"/>
        </w:rPr>
        <w:t xml:space="preserve"> </w:t>
      </w:r>
      <w:r w:rsidRPr="00867CF0">
        <w:rPr>
          <w:rFonts w:cs="Arial"/>
        </w:rPr>
        <w:t xml:space="preserve">takes place before or during the </w:t>
      </w:r>
      <w:r w:rsidRPr="00867CF0">
        <w:rPr>
          <w:rFonts w:cs="Arial"/>
          <w:b/>
        </w:rPr>
        <w:t>Policy Period</w:t>
      </w:r>
      <w:r w:rsidRPr="00867CF0">
        <w:rPr>
          <w:rFonts w:cs="Arial"/>
        </w:rPr>
        <w:t>.</w:t>
      </w:r>
    </w:p>
    <w:p w14:paraId="3BCBBDBF" w14:textId="77777777" w:rsidR="007D5BDB" w:rsidRPr="00867CF0" w:rsidRDefault="007D5BDB" w:rsidP="00885AC7">
      <w:pPr>
        <w:pStyle w:val="OLlevel1"/>
        <w:spacing w:line="240" w:lineRule="auto"/>
        <w:ind w:left="720" w:firstLine="0"/>
        <w:rPr>
          <w:rFonts w:cs="Arial"/>
        </w:rPr>
      </w:pPr>
    </w:p>
    <w:p w14:paraId="3BCBBDC0" w14:textId="77777777" w:rsidR="00233167" w:rsidRPr="00867CF0" w:rsidRDefault="006102A4" w:rsidP="00613D47">
      <w:pPr>
        <w:spacing w:line="240" w:lineRule="auto"/>
        <w:ind w:left="360" w:hanging="360"/>
        <w:rPr>
          <w:rFonts w:cs="Arial"/>
        </w:rPr>
      </w:pPr>
      <w:r>
        <w:rPr>
          <w:rFonts w:cs="Arial"/>
        </w:rPr>
        <w:t>D</w:t>
      </w:r>
      <w:r w:rsidR="00233167" w:rsidRPr="00867CF0">
        <w:rPr>
          <w:rFonts w:cs="Arial"/>
        </w:rPr>
        <w:t>.</w:t>
      </w:r>
      <w:r w:rsidR="00233167" w:rsidRPr="00867CF0">
        <w:rPr>
          <w:rFonts w:cs="Arial"/>
        </w:rPr>
        <w:tab/>
        <w:t xml:space="preserve">Derivative </w:t>
      </w:r>
      <w:r w:rsidR="000820FA" w:rsidRPr="00867CF0">
        <w:rPr>
          <w:rFonts w:cs="Arial"/>
        </w:rPr>
        <w:t>Investigation</w:t>
      </w:r>
      <w:r w:rsidR="00233167" w:rsidRPr="00867CF0">
        <w:rPr>
          <w:rFonts w:cs="Arial"/>
        </w:rPr>
        <w:t xml:space="preserve"> Coverage</w:t>
      </w:r>
    </w:p>
    <w:p w14:paraId="3BCBBDC1" w14:textId="77777777" w:rsidR="00233167" w:rsidRPr="00867CF0" w:rsidRDefault="00233167" w:rsidP="00885AC7">
      <w:pPr>
        <w:spacing w:line="240" w:lineRule="auto"/>
        <w:rPr>
          <w:rFonts w:cs="Arial"/>
        </w:rPr>
      </w:pPr>
    </w:p>
    <w:p w14:paraId="3BCBBDC2" w14:textId="77777777" w:rsidR="00233167" w:rsidRPr="00867CF0" w:rsidRDefault="00233167" w:rsidP="00613D47">
      <w:pPr>
        <w:spacing w:line="240" w:lineRule="auto"/>
        <w:ind w:left="360"/>
        <w:rPr>
          <w:rFonts w:cs="Arial"/>
        </w:rPr>
      </w:pPr>
      <w:r w:rsidRPr="00867CF0">
        <w:rPr>
          <w:rFonts w:cs="Arial"/>
        </w:rPr>
        <w:t xml:space="preserve">The Insurer shall pay </w:t>
      </w:r>
      <w:r w:rsidR="00BE7875" w:rsidRPr="00867CF0">
        <w:rPr>
          <w:rFonts w:cs="Arial"/>
          <w:b/>
        </w:rPr>
        <w:t>Derivative Investigation Costs</w:t>
      </w:r>
      <w:r w:rsidR="0094124C" w:rsidRPr="00867CF0">
        <w:rPr>
          <w:rFonts w:cs="Arial"/>
        </w:rPr>
        <w:t xml:space="preserve"> of an </w:t>
      </w:r>
      <w:r w:rsidR="0094124C" w:rsidRPr="00867CF0">
        <w:rPr>
          <w:rFonts w:cs="Arial"/>
          <w:b/>
        </w:rPr>
        <w:t>Organization</w:t>
      </w:r>
      <w:r w:rsidR="0094124C" w:rsidRPr="00867CF0">
        <w:rPr>
          <w:rFonts w:cs="Arial"/>
        </w:rPr>
        <w:t xml:space="preserve"> on account of a</w:t>
      </w:r>
      <w:r w:rsidRPr="00867CF0">
        <w:rPr>
          <w:rFonts w:cs="Arial"/>
        </w:rPr>
        <w:t xml:space="preserve"> </w:t>
      </w:r>
      <w:r w:rsidR="000820FA" w:rsidRPr="00867CF0">
        <w:rPr>
          <w:rFonts w:cs="Arial"/>
          <w:b/>
        </w:rPr>
        <w:t>Derivative Demand or Suit</w:t>
      </w:r>
      <w:r w:rsidRPr="00867CF0">
        <w:rPr>
          <w:rFonts w:cs="Arial"/>
        </w:rPr>
        <w:t xml:space="preserve"> </w:t>
      </w:r>
      <w:r w:rsidR="007A35C2">
        <w:rPr>
          <w:rFonts w:cs="Arial"/>
        </w:rPr>
        <w:t>made against</w:t>
      </w:r>
      <w:r w:rsidRPr="00867CF0">
        <w:rPr>
          <w:rFonts w:cs="Arial"/>
        </w:rPr>
        <w:t xml:space="preserve"> such </w:t>
      </w:r>
      <w:r w:rsidR="001B7ECA" w:rsidRPr="00867CF0">
        <w:rPr>
          <w:rFonts w:cs="Arial"/>
          <w:b/>
        </w:rPr>
        <w:t>Organization</w:t>
      </w:r>
      <w:r w:rsidRPr="00867CF0">
        <w:rPr>
          <w:rFonts w:cs="Arial"/>
        </w:rPr>
        <w:t xml:space="preserve"> during the </w:t>
      </w:r>
      <w:r w:rsidRPr="00867CF0">
        <w:rPr>
          <w:rFonts w:cs="Arial"/>
          <w:b/>
        </w:rPr>
        <w:t>Policy Period</w:t>
      </w:r>
      <w:r w:rsidRPr="00867CF0">
        <w:rPr>
          <w:rFonts w:cs="Arial"/>
        </w:rPr>
        <w:t xml:space="preserve"> or</w:t>
      </w:r>
      <w:r w:rsidR="0094124C" w:rsidRPr="00867CF0">
        <w:rPr>
          <w:rFonts w:cs="Arial"/>
        </w:rPr>
        <w:t xml:space="preserve"> the</w:t>
      </w:r>
      <w:r w:rsidRPr="00867CF0">
        <w:rPr>
          <w:rFonts w:cs="Arial"/>
        </w:rPr>
        <w:t xml:space="preserve"> Extended Reporting Period, if applicable</w:t>
      </w:r>
      <w:r w:rsidR="0015039F" w:rsidRPr="00867CF0">
        <w:rPr>
          <w:rFonts w:cs="Arial"/>
        </w:rPr>
        <w:t>.</w:t>
      </w:r>
    </w:p>
    <w:p w14:paraId="3BCBBDC3" w14:textId="77777777" w:rsidR="00233167" w:rsidRPr="00867CF0" w:rsidRDefault="00233167" w:rsidP="00885AC7">
      <w:pPr>
        <w:pStyle w:val="OLlevel1"/>
        <w:spacing w:line="240" w:lineRule="auto"/>
        <w:ind w:left="720" w:firstLine="0"/>
        <w:rPr>
          <w:rFonts w:cs="Arial"/>
        </w:rPr>
      </w:pPr>
    </w:p>
    <w:p w14:paraId="3BCBBDC4" w14:textId="77777777" w:rsidR="00DF7120" w:rsidRDefault="00233167" w:rsidP="00613D47">
      <w:pPr>
        <w:pStyle w:val="OLlevel1"/>
        <w:spacing w:line="240" w:lineRule="auto"/>
        <w:ind w:left="0" w:firstLine="0"/>
        <w:rPr>
          <w:rFonts w:cs="Arial"/>
        </w:rPr>
      </w:pPr>
      <w:r w:rsidRPr="00867CF0">
        <w:rPr>
          <w:rFonts w:cs="Arial"/>
        </w:rPr>
        <w:t xml:space="preserve">As a condition precedent to the coverage afforded by </w:t>
      </w:r>
      <w:r w:rsidR="002F3946">
        <w:rPr>
          <w:rFonts w:cs="Arial"/>
        </w:rPr>
        <w:t>these</w:t>
      </w:r>
      <w:r w:rsidRPr="00867CF0">
        <w:rPr>
          <w:rFonts w:cs="Arial"/>
        </w:rPr>
        <w:t xml:space="preserve"> Insuring Agreements, the </w:t>
      </w:r>
      <w:r w:rsidRPr="00867CF0">
        <w:rPr>
          <w:rFonts w:cs="Arial"/>
          <w:b/>
        </w:rPr>
        <w:t>Insured</w:t>
      </w:r>
      <w:r w:rsidRPr="00867CF0">
        <w:rPr>
          <w:rFonts w:cs="Arial"/>
        </w:rPr>
        <w:t xml:space="preserve"> shall </w:t>
      </w:r>
      <w:r w:rsidR="00DF7120" w:rsidRPr="00867CF0">
        <w:rPr>
          <w:rFonts w:cs="Arial"/>
        </w:rPr>
        <w:t>report</w:t>
      </w:r>
      <w:r w:rsidRPr="00867CF0">
        <w:rPr>
          <w:rFonts w:cs="Arial"/>
        </w:rPr>
        <w:t xml:space="preserve"> any such </w:t>
      </w:r>
      <w:r w:rsidRPr="00867CF0">
        <w:rPr>
          <w:rFonts w:cs="Arial"/>
          <w:b/>
        </w:rPr>
        <w:t>Claim</w:t>
      </w:r>
      <w:r w:rsidRPr="00867CF0">
        <w:rPr>
          <w:rFonts w:cs="Arial"/>
        </w:rPr>
        <w:t xml:space="preserve"> </w:t>
      </w:r>
      <w:r w:rsidR="00DF7120" w:rsidRPr="00867CF0">
        <w:rPr>
          <w:rFonts w:cs="Arial"/>
        </w:rPr>
        <w:t>in writing to the Insurer as soon as practicable after</w:t>
      </w:r>
      <w:r w:rsidR="0015039F" w:rsidRPr="00867CF0">
        <w:rPr>
          <w:rFonts w:cs="Arial"/>
        </w:rPr>
        <w:t xml:space="preserve"> the</w:t>
      </w:r>
      <w:r w:rsidR="00DF7120" w:rsidRPr="00867CF0">
        <w:rPr>
          <w:rFonts w:cs="Arial"/>
        </w:rPr>
        <w:t xml:space="preserve"> </w:t>
      </w:r>
      <w:r w:rsidR="0015039F" w:rsidRPr="00867CF0">
        <w:rPr>
          <w:rFonts w:cs="Arial"/>
        </w:rPr>
        <w:t>risk manager, general counsel, or the functional equivalent</w:t>
      </w:r>
      <w:r w:rsidR="0015039F" w:rsidRPr="00867CF0" w:rsidDel="0015039F">
        <w:rPr>
          <w:rFonts w:cs="Arial"/>
        </w:rPr>
        <w:t xml:space="preserve"> </w:t>
      </w:r>
      <w:r w:rsidR="0094124C" w:rsidRPr="00867CF0">
        <w:rPr>
          <w:rFonts w:cs="Arial"/>
        </w:rPr>
        <w:t xml:space="preserve">of </w:t>
      </w:r>
      <w:r w:rsidR="00890B01">
        <w:rPr>
          <w:rFonts w:cs="Arial"/>
        </w:rPr>
        <w:t xml:space="preserve">the foregoing in </w:t>
      </w:r>
      <w:r w:rsidR="0094124C" w:rsidRPr="00867CF0">
        <w:rPr>
          <w:rFonts w:cs="Arial"/>
        </w:rPr>
        <w:t>an</w:t>
      </w:r>
      <w:r w:rsidR="00DF7120" w:rsidRPr="00867CF0">
        <w:rPr>
          <w:rFonts w:cs="Arial"/>
        </w:rPr>
        <w:t xml:space="preserve"> </w:t>
      </w:r>
      <w:r w:rsidR="001B7ECA" w:rsidRPr="00867CF0">
        <w:rPr>
          <w:rFonts w:cs="Arial"/>
          <w:b/>
        </w:rPr>
        <w:t>Organization</w:t>
      </w:r>
      <w:r w:rsidRPr="00867CF0">
        <w:rPr>
          <w:rFonts w:cs="Arial"/>
        </w:rPr>
        <w:t xml:space="preserve"> </w:t>
      </w:r>
      <w:r w:rsidR="00DF7120" w:rsidRPr="00867CF0">
        <w:rPr>
          <w:rFonts w:cs="Arial"/>
        </w:rPr>
        <w:t xml:space="preserve">first becomes aware of such </w:t>
      </w:r>
      <w:r w:rsidR="00DF7120" w:rsidRPr="00867CF0">
        <w:rPr>
          <w:rFonts w:cs="Arial"/>
          <w:b/>
        </w:rPr>
        <w:t>Claim</w:t>
      </w:r>
      <w:r w:rsidRPr="00867CF0">
        <w:rPr>
          <w:rFonts w:cs="Arial"/>
        </w:rPr>
        <w:t>,</w:t>
      </w:r>
      <w:r w:rsidR="00DF7120" w:rsidRPr="00867CF0">
        <w:rPr>
          <w:rFonts w:cs="Arial"/>
        </w:rPr>
        <w:t xml:space="preserve"> but in no event later than ninety (90) days after the expiration of the </w:t>
      </w:r>
      <w:r w:rsidR="00DF7120" w:rsidRPr="00867CF0">
        <w:rPr>
          <w:rFonts w:cs="Arial"/>
          <w:b/>
        </w:rPr>
        <w:t>Policy Period</w:t>
      </w:r>
      <w:r w:rsidRPr="00867CF0">
        <w:rPr>
          <w:rFonts w:cs="Arial"/>
        </w:rPr>
        <w:t>,</w:t>
      </w:r>
      <w:r w:rsidR="00DF7120" w:rsidRPr="00867CF0">
        <w:rPr>
          <w:rFonts w:cs="Arial"/>
        </w:rPr>
        <w:t xml:space="preserve"> </w:t>
      </w:r>
      <w:r w:rsidR="002273B4" w:rsidRPr="009D707B">
        <w:rPr>
          <w:rFonts w:cs="Arial"/>
        </w:rPr>
        <w:t>or</w:t>
      </w:r>
      <w:r w:rsidR="002273B4">
        <w:rPr>
          <w:rFonts w:cs="Arial"/>
        </w:rPr>
        <w:t xml:space="preserve">, with respect to a </w:t>
      </w:r>
      <w:r w:rsidR="002273B4" w:rsidRPr="009F0E44">
        <w:rPr>
          <w:rFonts w:cs="Arial"/>
          <w:b/>
        </w:rPr>
        <w:t>Claim</w:t>
      </w:r>
      <w:r w:rsidR="002273B4">
        <w:rPr>
          <w:rFonts w:cs="Arial"/>
        </w:rPr>
        <w:t xml:space="preserve"> made during the Extended Reporting Period,</w:t>
      </w:r>
      <w:r w:rsidR="002273B4" w:rsidRPr="009D707B">
        <w:rPr>
          <w:rFonts w:cs="Arial"/>
        </w:rPr>
        <w:t xml:space="preserve"> </w:t>
      </w:r>
      <w:r w:rsidRPr="00867CF0">
        <w:rPr>
          <w:rFonts w:cs="Arial"/>
        </w:rPr>
        <w:t>no later than the expiration of the</w:t>
      </w:r>
      <w:r w:rsidR="00DF7120" w:rsidRPr="00867CF0">
        <w:rPr>
          <w:rFonts w:cs="Arial"/>
        </w:rPr>
        <w:t xml:space="preserve"> Extended Reporting Period.</w:t>
      </w:r>
    </w:p>
    <w:p w14:paraId="3BCBBDC5" w14:textId="77777777" w:rsidR="006102A4" w:rsidRPr="00665068" w:rsidRDefault="006102A4" w:rsidP="006102A4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Cs/>
          <w:color w:val="00AEEF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</w:t>
      </w:r>
    </w:p>
    <w:p w14:paraId="3BCBBDC6" w14:textId="77777777" w:rsidR="006102A4" w:rsidRDefault="006102A4" w:rsidP="006102A4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00AEEF"/>
          <w:spacing w:val="-3"/>
        </w:rPr>
      </w:pPr>
      <w:r>
        <w:rPr>
          <w:rFonts w:cs="Arial"/>
          <w:b/>
          <w:color w:val="00AEEF"/>
          <w:spacing w:val="-3"/>
        </w:rPr>
        <w:t>COVERAGE EXTENSION</w:t>
      </w:r>
    </w:p>
    <w:p w14:paraId="3BCBBDC7" w14:textId="77777777" w:rsidR="006102A4" w:rsidRDefault="006102A4" w:rsidP="006102A4">
      <w:pPr>
        <w:rPr>
          <w:rFonts w:cs="Arial"/>
          <w:color w:val="00AEEF"/>
          <w:spacing w:val="-3"/>
          <w:u w:val="double"/>
        </w:rPr>
      </w:pP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</w:t>
      </w:r>
    </w:p>
    <w:p w14:paraId="3BCBBDC8" w14:textId="77777777" w:rsidR="006102A4" w:rsidRDefault="006102A4" w:rsidP="00613D47">
      <w:pPr>
        <w:pStyle w:val="OLlevel1"/>
        <w:spacing w:line="240" w:lineRule="auto"/>
        <w:ind w:left="0" w:firstLine="0"/>
        <w:rPr>
          <w:rFonts w:cs="Arial"/>
        </w:rPr>
      </w:pPr>
    </w:p>
    <w:p w14:paraId="3BCBBDC9" w14:textId="77777777" w:rsidR="006102A4" w:rsidRPr="00867CF0" w:rsidRDefault="006102A4" w:rsidP="006102A4">
      <w:pPr>
        <w:pStyle w:val="OLlevel1"/>
        <w:spacing w:line="240" w:lineRule="auto"/>
        <w:ind w:left="360" w:hanging="360"/>
        <w:rPr>
          <w:rFonts w:cs="Arial"/>
        </w:rPr>
      </w:pPr>
      <w:r w:rsidRPr="00867CF0">
        <w:rPr>
          <w:rFonts w:cs="Arial"/>
        </w:rPr>
        <w:t>Outside Position Liability Coverage</w:t>
      </w:r>
    </w:p>
    <w:p w14:paraId="3BCBBDCA" w14:textId="77777777" w:rsidR="006102A4" w:rsidRPr="00867CF0" w:rsidRDefault="006102A4" w:rsidP="006102A4">
      <w:pPr>
        <w:pStyle w:val="OLlevel1"/>
        <w:spacing w:line="240" w:lineRule="auto"/>
        <w:ind w:left="0" w:firstLine="0"/>
        <w:rPr>
          <w:rFonts w:cs="Arial"/>
        </w:rPr>
      </w:pPr>
    </w:p>
    <w:p w14:paraId="3BCBBDCB" w14:textId="77777777" w:rsidR="00AC3447" w:rsidRDefault="006102A4" w:rsidP="00FE403D">
      <w:pPr>
        <w:pStyle w:val="OLlevel1"/>
        <w:spacing w:line="240" w:lineRule="auto"/>
        <w:ind w:left="0" w:firstLine="0"/>
        <w:rPr>
          <w:rFonts w:cs="Arial"/>
        </w:rPr>
      </w:pPr>
      <w:r>
        <w:rPr>
          <w:rFonts w:cs="Arial"/>
        </w:rPr>
        <w:t xml:space="preserve">Subject to the terms and conditions of this </w:t>
      </w:r>
      <w:r w:rsidRPr="00AE2E6C">
        <w:rPr>
          <w:rFonts w:cs="Arial"/>
          <w:b/>
        </w:rPr>
        <w:t>Coverage Part</w:t>
      </w:r>
      <w:r>
        <w:rPr>
          <w:rFonts w:cs="Arial"/>
        </w:rPr>
        <w:t xml:space="preserve"> and the General Terms and Conditions, the Insuring Agreements entitled </w:t>
      </w:r>
      <w:r w:rsidRPr="00867CF0">
        <w:rPr>
          <w:rFonts w:cs="Arial"/>
        </w:rPr>
        <w:t>Insured Individual Liability Coverage</w:t>
      </w:r>
      <w:r>
        <w:rPr>
          <w:rFonts w:cs="Arial"/>
        </w:rPr>
        <w:t xml:space="preserve"> and </w:t>
      </w:r>
      <w:r w:rsidRPr="00867CF0">
        <w:rPr>
          <w:rFonts w:cs="Arial"/>
        </w:rPr>
        <w:t xml:space="preserve">Organization Indemnification Coverage </w:t>
      </w:r>
      <w:r>
        <w:rPr>
          <w:rFonts w:cs="Arial"/>
        </w:rPr>
        <w:t xml:space="preserve">include coverage for </w:t>
      </w:r>
      <w:r w:rsidRPr="00867CF0">
        <w:rPr>
          <w:rFonts w:cs="Arial"/>
        </w:rPr>
        <w:t xml:space="preserve">an </w:t>
      </w:r>
      <w:r w:rsidRPr="00867CF0">
        <w:rPr>
          <w:rFonts w:cs="Arial"/>
          <w:b/>
        </w:rPr>
        <w:t>Insured Individual</w:t>
      </w:r>
      <w:r w:rsidRPr="00867CF0">
        <w:rPr>
          <w:rFonts w:cs="Arial"/>
        </w:rPr>
        <w:t xml:space="preserve"> in an </w:t>
      </w:r>
      <w:r w:rsidRPr="00867CF0">
        <w:rPr>
          <w:rFonts w:cs="Arial"/>
          <w:b/>
        </w:rPr>
        <w:t>Outside Position</w:t>
      </w:r>
      <w:r w:rsidR="00314B94" w:rsidRPr="00FE403D">
        <w:rPr>
          <w:rFonts w:cs="Arial"/>
        </w:rPr>
        <w:t>.</w:t>
      </w:r>
      <w:r w:rsidRPr="00867CF0">
        <w:rPr>
          <w:rFonts w:cs="Arial"/>
        </w:rPr>
        <w:t xml:space="preserve"> </w:t>
      </w:r>
      <w:r w:rsidR="00314B94">
        <w:rPr>
          <w:rFonts w:cs="Arial"/>
        </w:rPr>
        <w:t>Such c</w:t>
      </w:r>
      <w:r w:rsidRPr="00867CF0">
        <w:rPr>
          <w:rFonts w:cs="Arial"/>
        </w:rPr>
        <w:t xml:space="preserve">overage </w:t>
      </w:r>
      <w:r>
        <w:rPr>
          <w:rFonts w:cs="Arial"/>
        </w:rPr>
        <w:t>is</w:t>
      </w:r>
      <w:r w:rsidRPr="00867CF0">
        <w:rPr>
          <w:rFonts w:cs="Arial"/>
        </w:rPr>
        <w:t xml:space="preserve"> specifically excess of any indemnification and insurance available to such </w:t>
      </w:r>
      <w:r w:rsidRPr="00867CF0">
        <w:rPr>
          <w:rFonts w:cs="Arial"/>
          <w:b/>
        </w:rPr>
        <w:t>Insured Individual</w:t>
      </w:r>
      <w:r w:rsidRPr="00867CF0">
        <w:rPr>
          <w:rFonts w:cs="Arial"/>
        </w:rPr>
        <w:t xml:space="preserve"> from the </w:t>
      </w:r>
      <w:r w:rsidRPr="00867CF0">
        <w:rPr>
          <w:rFonts w:cs="Arial"/>
          <w:b/>
        </w:rPr>
        <w:t>Outside Entity</w:t>
      </w:r>
      <w:r w:rsidRPr="00867CF0">
        <w:rPr>
          <w:rFonts w:cs="Arial"/>
        </w:rPr>
        <w:t>.</w:t>
      </w:r>
    </w:p>
    <w:p w14:paraId="3BCBBDCC" w14:textId="77777777" w:rsidR="009F4442" w:rsidRPr="00665068" w:rsidRDefault="009F4442" w:rsidP="00FF2102">
      <w:pPr>
        <w:pStyle w:val="OLlevel1"/>
        <w:rPr>
          <w:rFonts w:cs="Arial"/>
          <w:bCs/>
          <w:color w:val="00AEEF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 w:rsidR="006C7EA0">
        <w:rPr>
          <w:rFonts w:cs="Arial"/>
          <w:color w:val="00AEEF"/>
          <w:spacing w:val="-3"/>
          <w:u w:val="double"/>
        </w:rPr>
        <w:t>________</w:t>
      </w:r>
    </w:p>
    <w:p w14:paraId="3BCBBDCD" w14:textId="77777777" w:rsidR="009F4442" w:rsidRDefault="009F4442" w:rsidP="00885AC7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00AEEF"/>
          <w:spacing w:val="-3"/>
        </w:rPr>
      </w:pPr>
      <w:r w:rsidRPr="001B0CA9">
        <w:rPr>
          <w:rFonts w:cs="Arial"/>
          <w:b/>
          <w:color w:val="00AEEF"/>
          <w:spacing w:val="-3"/>
        </w:rPr>
        <w:t>DEFINITIONS</w:t>
      </w:r>
    </w:p>
    <w:p w14:paraId="3BCBBDCE" w14:textId="77777777" w:rsidR="009F4442" w:rsidRDefault="009F4442" w:rsidP="00FA656F">
      <w:pPr>
        <w:rPr>
          <w:rFonts w:cs="Arial"/>
          <w:color w:val="00AEEF"/>
          <w:spacing w:val="-3"/>
          <w:u w:val="double"/>
        </w:rPr>
      </w:pP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 w:rsidR="006C7EA0">
        <w:rPr>
          <w:rFonts w:cs="Arial"/>
          <w:color w:val="00AEEF"/>
          <w:spacing w:val="-3"/>
          <w:u w:val="double"/>
        </w:rPr>
        <w:t>________</w:t>
      </w:r>
    </w:p>
    <w:p w14:paraId="3BCBBDCF" w14:textId="77777777" w:rsidR="006C0515" w:rsidRPr="00867CF0" w:rsidRDefault="006C0515" w:rsidP="00FA656F">
      <w:pPr>
        <w:pStyle w:val="BodyTextIndent"/>
        <w:spacing w:line="240" w:lineRule="auto"/>
        <w:ind w:left="720" w:hanging="360"/>
        <w:rPr>
          <w:rFonts w:cs="Arial"/>
          <w:sz w:val="20"/>
        </w:rPr>
      </w:pPr>
    </w:p>
    <w:p w14:paraId="3BCBBDD0" w14:textId="77777777" w:rsidR="006C0515" w:rsidRPr="00867CF0" w:rsidRDefault="006C0515" w:rsidP="00613D47">
      <w:pPr>
        <w:pStyle w:val="BodyTextIndent"/>
        <w:spacing w:line="240" w:lineRule="auto"/>
        <w:ind w:left="0" w:firstLine="0"/>
        <w:rPr>
          <w:rFonts w:cs="Arial"/>
          <w:sz w:val="20"/>
        </w:rPr>
      </w:pPr>
      <w:r w:rsidRPr="00867CF0">
        <w:rPr>
          <w:rFonts w:cs="Arial"/>
          <w:sz w:val="20"/>
        </w:rPr>
        <w:t xml:space="preserve">For purposes of this </w:t>
      </w:r>
      <w:r w:rsidRPr="00867CF0">
        <w:rPr>
          <w:rFonts w:cs="Arial"/>
          <w:b/>
          <w:sz w:val="20"/>
        </w:rPr>
        <w:t>Coverage Part</w:t>
      </w:r>
      <w:r w:rsidRPr="00867CF0">
        <w:rPr>
          <w:rFonts w:cs="Arial"/>
          <w:sz w:val="20"/>
        </w:rPr>
        <w:t>, and whether singular or plural</w:t>
      </w:r>
      <w:r w:rsidR="00E35BF6">
        <w:rPr>
          <w:rFonts w:cs="Arial"/>
          <w:sz w:val="20"/>
        </w:rPr>
        <w:t xml:space="preserve">, the following </w:t>
      </w:r>
      <w:r w:rsidR="002F3946">
        <w:rPr>
          <w:rFonts w:cs="Arial"/>
          <w:sz w:val="20"/>
        </w:rPr>
        <w:t>D</w:t>
      </w:r>
      <w:r w:rsidR="00E35BF6">
        <w:rPr>
          <w:rFonts w:cs="Arial"/>
          <w:sz w:val="20"/>
        </w:rPr>
        <w:t>efinitions apply</w:t>
      </w:r>
      <w:r w:rsidRPr="00867CF0">
        <w:rPr>
          <w:rFonts w:cs="Arial"/>
          <w:sz w:val="20"/>
        </w:rPr>
        <w:t>:</w:t>
      </w:r>
    </w:p>
    <w:p w14:paraId="3BCBBDD1" w14:textId="77777777" w:rsidR="009B16F0" w:rsidRPr="00867CF0" w:rsidRDefault="009B16F0" w:rsidP="00885AC7">
      <w:pPr>
        <w:pStyle w:val="OLlevel1"/>
        <w:spacing w:line="240" w:lineRule="auto"/>
        <w:ind w:left="360" w:firstLine="0"/>
        <w:rPr>
          <w:rFonts w:cs="Arial"/>
        </w:rPr>
      </w:pPr>
    </w:p>
    <w:p w14:paraId="3BCBBDD2" w14:textId="77777777" w:rsidR="009F4442" w:rsidRPr="00AC26BF" w:rsidRDefault="009F4442" w:rsidP="00FF1F59">
      <w:pPr>
        <w:pStyle w:val="BodyText"/>
        <w:spacing w:after="0"/>
        <w:jc w:val="both"/>
        <w:rPr>
          <w:rFonts w:cs="Arial"/>
        </w:rPr>
      </w:pPr>
      <w:r w:rsidRPr="00AC26BF">
        <w:rPr>
          <w:rFonts w:cs="Arial"/>
          <w:b/>
        </w:rPr>
        <w:t>Claim</w:t>
      </w:r>
      <w:r w:rsidRPr="00AC26BF">
        <w:rPr>
          <w:rFonts w:cs="Arial"/>
        </w:rPr>
        <w:t xml:space="preserve"> </w:t>
      </w:r>
      <w:r w:rsidR="00A40114">
        <w:rPr>
          <w:rFonts w:cs="Arial"/>
        </w:rPr>
        <w:t>has</w:t>
      </w:r>
      <w:r w:rsidRPr="00AC26BF">
        <w:rPr>
          <w:rFonts w:cs="Arial"/>
        </w:rPr>
        <w:t xml:space="preserve"> the meaning set forth in the General Terms and Conditions, </w:t>
      </w:r>
      <w:r w:rsidR="002F3946">
        <w:rPr>
          <w:rFonts w:cs="Arial"/>
        </w:rPr>
        <w:t>except that</w:t>
      </w:r>
      <w:r w:rsidR="002F3946" w:rsidRPr="00AC26BF">
        <w:rPr>
          <w:rFonts w:cs="Arial"/>
        </w:rPr>
        <w:t xml:space="preserve"> </w:t>
      </w:r>
      <w:r w:rsidRPr="00AC26BF">
        <w:rPr>
          <w:rFonts w:cs="Arial"/>
        </w:rPr>
        <w:t>solely with</w:t>
      </w:r>
      <w:r w:rsidRPr="00BD5499">
        <w:rPr>
          <w:rFonts w:cs="Arial"/>
        </w:rPr>
        <w:t xml:space="preserve"> respect to </w:t>
      </w:r>
      <w:r w:rsidR="000540B2">
        <w:rPr>
          <w:rFonts w:cs="Arial"/>
        </w:rPr>
        <w:t xml:space="preserve">the </w:t>
      </w:r>
      <w:r w:rsidRPr="00AC26BF">
        <w:rPr>
          <w:rFonts w:cs="Arial"/>
        </w:rPr>
        <w:t xml:space="preserve">Derivative Investigation </w:t>
      </w:r>
      <w:r>
        <w:rPr>
          <w:rFonts w:cs="Arial"/>
        </w:rPr>
        <w:t>Coverage</w:t>
      </w:r>
      <w:r w:rsidR="000540B2">
        <w:rPr>
          <w:rFonts w:cs="Arial"/>
        </w:rPr>
        <w:t xml:space="preserve"> </w:t>
      </w:r>
      <w:r w:rsidR="000540B2" w:rsidRPr="00BD5499">
        <w:rPr>
          <w:rFonts w:cs="Arial"/>
        </w:rPr>
        <w:t xml:space="preserve">Insuring Agreement </w:t>
      </w:r>
      <w:r w:rsidRPr="00AC26BF">
        <w:rPr>
          <w:rFonts w:cs="Arial"/>
        </w:rPr>
        <w:t xml:space="preserve">of this </w:t>
      </w:r>
      <w:r w:rsidRPr="00FF1F59">
        <w:rPr>
          <w:rFonts w:cs="Arial"/>
          <w:b/>
        </w:rPr>
        <w:t>Coverage Part</w:t>
      </w:r>
      <w:r w:rsidRPr="00AC26BF">
        <w:rPr>
          <w:rFonts w:cs="Arial"/>
        </w:rPr>
        <w:t xml:space="preserve">, </w:t>
      </w:r>
      <w:r w:rsidRPr="00AC26BF">
        <w:rPr>
          <w:rFonts w:cs="Arial"/>
          <w:b/>
        </w:rPr>
        <w:t>Claim</w:t>
      </w:r>
      <w:r w:rsidRPr="00AC26BF">
        <w:rPr>
          <w:rFonts w:cs="Arial"/>
        </w:rPr>
        <w:t xml:space="preserve"> means only a </w:t>
      </w:r>
      <w:r w:rsidRPr="00AC26BF">
        <w:rPr>
          <w:rFonts w:cs="Arial"/>
          <w:b/>
        </w:rPr>
        <w:t>Derivative Demand or Suit</w:t>
      </w:r>
      <w:r w:rsidRPr="00AC26BF">
        <w:rPr>
          <w:rFonts w:cs="Arial"/>
        </w:rPr>
        <w:t>.</w:t>
      </w:r>
    </w:p>
    <w:p w14:paraId="3BCBBDD3" w14:textId="77777777" w:rsidR="00FE3424" w:rsidRPr="00867CF0" w:rsidRDefault="00FE3424" w:rsidP="00885AC7">
      <w:pPr>
        <w:pStyle w:val="OLlevel4"/>
        <w:spacing w:line="240" w:lineRule="auto"/>
        <w:ind w:left="720" w:firstLine="0"/>
        <w:rPr>
          <w:rFonts w:cs="Arial"/>
        </w:rPr>
      </w:pPr>
    </w:p>
    <w:p w14:paraId="3BCBBDD4" w14:textId="77777777" w:rsidR="0094124C" w:rsidRPr="002F3946" w:rsidRDefault="000820FA" w:rsidP="000540B2">
      <w:pPr>
        <w:pStyle w:val="BodyTextIndent"/>
        <w:spacing w:line="240" w:lineRule="auto"/>
        <w:ind w:left="0" w:firstLine="0"/>
        <w:rPr>
          <w:rFonts w:cs="Arial"/>
          <w:sz w:val="20"/>
        </w:rPr>
      </w:pPr>
      <w:r w:rsidRPr="007A35C2">
        <w:rPr>
          <w:rFonts w:cs="Arial"/>
          <w:b/>
          <w:sz w:val="20"/>
        </w:rPr>
        <w:lastRenderedPageBreak/>
        <w:t xml:space="preserve">Derivative Demand or Suit </w:t>
      </w:r>
      <w:r w:rsidRPr="002F3946">
        <w:rPr>
          <w:rFonts w:cs="Arial"/>
          <w:sz w:val="20"/>
        </w:rPr>
        <w:t>means a written demand by one or more shareholders</w:t>
      </w:r>
      <w:r w:rsidR="00AC3447" w:rsidRPr="002F3946">
        <w:rPr>
          <w:rFonts w:cs="Arial"/>
          <w:sz w:val="20"/>
        </w:rPr>
        <w:t xml:space="preserve"> or equity holders</w:t>
      </w:r>
      <w:r w:rsidRPr="002F3946">
        <w:rPr>
          <w:rFonts w:cs="Arial"/>
          <w:sz w:val="20"/>
        </w:rPr>
        <w:t xml:space="preserve"> </w:t>
      </w:r>
      <w:r w:rsidRPr="007A35C2">
        <w:rPr>
          <w:rFonts w:cs="Arial"/>
          <w:sz w:val="20"/>
        </w:rPr>
        <w:t xml:space="preserve">of an </w:t>
      </w:r>
      <w:r w:rsidRPr="002F3946">
        <w:rPr>
          <w:rFonts w:cs="Arial"/>
          <w:b/>
          <w:sz w:val="20"/>
        </w:rPr>
        <w:t>Organization</w:t>
      </w:r>
      <w:r w:rsidRPr="002F3946">
        <w:rPr>
          <w:rFonts w:cs="Arial"/>
          <w:sz w:val="20"/>
        </w:rPr>
        <w:t xml:space="preserve"> upon the board of directors of such </w:t>
      </w:r>
      <w:r w:rsidRPr="007A35C2">
        <w:rPr>
          <w:rFonts w:cs="Arial"/>
          <w:b/>
          <w:sz w:val="20"/>
        </w:rPr>
        <w:t>Organization</w:t>
      </w:r>
      <w:r w:rsidRPr="007A35C2">
        <w:rPr>
          <w:rFonts w:cs="Arial"/>
          <w:sz w:val="20"/>
        </w:rPr>
        <w:t xml:space="preserve"> to bring a civil proceeding in a court of law against any </w:t>
      </w:r>
      <w:r w:rsidRPr="007A35C2">
        <w:rPr>
          <w:rFonts w:cs="Arial"/>
          <w:b/>
          <w:sz w:val="20"/>
        </w:rPr>
        <w:t>Insured Individual</w:t>
      </w:r>
      <w:r w:rsidRPr="007A35C2">
        <w:rPr>
          <w:rFonts w:cs="Arial"/>
          <w:sz w:val="20"/>
        </w:rPr>
        <w:t>,</w:t>
      </w:r>
      <w:r w:rsidR="007A35C2" w:rsidRPr="007A35C2">
        <w:rPr>
          <w:rFonts w:cs="Arial"/>
          <w:sz w:val="20"/>
        </w:rPr>
        <w:t xml:space="preserve"> </w:t>
      </w:r>
      <w:r w:rsidRPr="007A35C2">
        <w:rPr>
          <w:rFonts w:cs="Arial"/>
          <w:sz w:val="20"/>
        </w:rPr>
        <w:t xml:space="preserve">or a lawsuit brought by the shareholders </w:t>
      </w:r>
      <w:r w:rsidR="00FF2102">
        <w:rPr>
          <w:rFonts w:cs="Arial"/>
          <w:sz w:val="20"/>
        </w:rPr>
        <w:t xml:space="preserve">or equity holders </w:t>
      </w:r>
      <w:r w:rsidRPr="007A35C2">
        <w:rPr>
          <w:rFonts w:cs="Arial"/>
          <w:sz w:val="20"/>
        </w:rPr>
        <w:t xml:space="preserve">of an </w:t>
      </w:r>
      <w:r w:rsidRPr="007A35C2">
        <w:rPr>
          <w:rFonts w:cs="Arial"/>
          <w:b/>
          <w:sz w:val="20"/>
        </w:rPr>
        <w:t>Organization</w:t>
      </w:r>
      <w:r w:rsidR="00126C2B" w:rsidRPr="00126C2B">
        <w:rPr>
          <w:rFonts w:cs="Arial"/>
          <w:sz w:val="20"/>
        </w:rPr>
        <w:t>,</w:t>
      </w:r>
      <w:r w:rsidRPr="007A35C2">
        <w:rPr>
          <w:rFonts w:cs="Arial"/>
          <w:sz w:val="20"/>
        </w:rPr>
        <w:t xml:space="preserve"> purportedly on behalf of such </w:t>
      </w:r>
      <w:r w:rsidRPr="007A35C2">
        <w:rPr>
          <w:rFonts w:cs="Arial"/>
          <w:b/>
          <w:sz w:val="20"/>
        </w:rPr>
        <w:t>Organization</w:t>
      </w:r>
      <w:r w:rsidR="007A35C2" w:rsidRPr="002354B8">
        <w:rPr>
          <w:rFonts w:cs="Arial"/>
          <w:sz w:val="20"/>
        </w:rPr>
        <w:t>,</w:t>
      </w:r>
      <w:r w:rsidR="00126C2B">
        <w:rPr>
          <w:rFonts w:cs="Arial"/>
          <w:sz w:val="20"/>
        </w:rPr>
        <w:t xml:space="preserve"> against an </w:t>
      </w:r>
      <w:r w:rsidR="00126C2B" w:rsidRPr="00126C2B">
        <w:rPr>
          <w:rFonts w:cs="Arial"/>
          <w:b/>
          <w:sz w:val="20"/>
        </w:rPr>
        <w:t>Insured Individual</w:t>
      </w:r>
      <w:r w:rsidR="00E87676" w:rsidRPr="00E87676">
        <w:rPr>
          <w:rFonts w:cs="Arial"/>
          <w:sz w:val="20"/>
        </w:rPr>
        <w:t>,</w:t>
      </w:r>
      <w:r w:rsidR="007A35C2" w:rsidRPr="002354B8">
        <w:rPr>
          <w:rFonts w:cs="Arial"/>
          <w:sz w:val="20"/>
        </w:rPr>
        <w:t xml:space="preserve"> </w:t>
      </w:r>
      <w:r w:rsidR="007A35C2" w:rsidRPr="007A35C2">
        <w:rPr>
          <w:rFonts w:cs="Arial"/>
          <w:sz w:val="20"/>
        </w:rPr>
        <w:t xml:space="preserve">for a </w:t>
      </w:r>
      <w:r w:rsidR="007A35C2" w:rsidRPr="002F3946">
        <w:rPr>
          <w:rFonts w:cs="Arial"/>
          <w:b/>
          <w:sz w:val="20"/>
        </w:rPr>
        <w:t xml:space="preserve">Wrongful Act </w:t>
      </w:r>
      <w:r w:rsidR="00126C2B">
        <w:rPr>
          <w:rFonts w:cs="Arial"/>
          <w:sz w:val="20"/>
        </w:rPr>
        <w:t>of such</w:t>
      </w:r>
      <w:r w:rsidR="007A35C2" w:rsidRPr="002354B8">
        <w:rPr>
          <w:rFonts w:cs="Arial"/>
          <w:sz w:val="20"/>
        </w:rPr>
        <w:t xml:space="preserve"> </w:t>
      </w:r>
      <w:r w:rsidR="007A35C2" w:rsidRPr="002354B8">
        <w:rPr>
          <w:rFonts w:cs="Arial"/>
          <w:b/>
          <w:sz w:val="20"/>
        </w:rPr>
        <w:t>Insured Individual</w:t>
      </w:r>
      <w:r w:rsidR="007A35C2" w:rsidRPr="002354B8">
        <w:rPr>
          <w:rFonts w:cs="Arial"/>
          <w:sz w:val="20"/>
        </w:rPr>
        <w:t xml:space="preserve"> that takes place before or during the </w:t>
      </w:r>
      <w:r w:rsidR="007A35C2" w:rsidRPr="002354B8">
        <w:rPr>
          <w:rFonts w:cs="Arial"/>
          <w:b/>
          <w:sz w:val="20"/>
        </w:rPr>
        <w:t>Policy Period</w:t>
      </w:r>
      <w:r w:rsidRPr="007A35C2">
        <w:rPr>
          <w:rFonts w:cs="Arial"/>
          <w:sz w:val="20"/>
        </w:rPr>
        <w:t>.</w:t>
      </w:r>
    </w:p>
    <w:p w14:paraId="3BCBBDD5" w14:textId="77777777" w:rsidR="00AA28E0" w:rsidRPr="00867CF0" w:rsidRDefault="00AA28E0" w:rsidP="000540B2">
      <w:pPr>
        <w:pStyle w:val="BodyTextIndent"/>
        <w:spacing w:line="240" w:lineRule="auto"/>
        <w:ind w:left="0" w:firstLine="0"/>
        <w:rPr>
          <w:rFonts w:cs="Arial"/>
          <w:sz w:val="20"/>
        </w:rPr>
      </w:pPr>
    </w:p>
    <w:p w14:paraId="3BCBBDD6" w14:textId="77777777" w:rsidR="00905DD8" w:rsidRPr="00867CF0" w:rsidRDefault="000820FA" w:rsidP="000540B2">
      <w:pPr>
        <w:pStyle w:val="OLlevel2"/>
        <w:spacing w:line="240" w:lineRule="auto"/>
        <w:ind w:left="0" w:firstLine="0"/>
        <w:rPr>
          <w:rFonts w:cs="Arial"/>
        </w:rPr>
      </w:pPr>
      <w:r w:rsidRPr="00867CF0">
        <w:rPr>
          <w:rFonts w:cs="Arial"/>
          <w:b/>
        </w:rPr>
        <w:t xml:space="preserve">Derivative Investigation Costs </w:t>
      </w:r>
      <w:r w:rsidRPr="00867CF0">
        <w:rPr>
          <w:rFonts w:cs="Arial"/>
        </w:rPr>
        <w:t>means reasonable and necessary legal fees and expenses (other than regular or overtime wages, salaries, fees</w:t>
      </w:r>
      <w:r w:rsidR="002F3946">
        <w:rPr>
          <w:rFonts w:cs="Arial"/>
        </w:rPr>
        <w:t>,</w:t>
      </w:r>
      <w:r w:rsidRPr="00867CF0">
        <w:rPr>
          <w:rFonts w:cs="Arial"/>
        </w:rPr>
        <w:t xml:space="preserve"> or benefits of any </w:t>
      </w:r>
      <w:r w:rsidRPr="00867CF0">
        <w:rPr>
          <w:rFonts w:cs="Arial"/>
          <w:b/>
        </w:rPr>
        <w:t>Insured Individual</w:t>
      </w:r>
      <w:r w:rsidRPr="00867CF0">
        <w:rPr>
          <w:rFonts w:cs="Arial"/>
        </w:rPr>
        <w:t xml:space="preserve"> or the overhead expenses of an </w:t>
      </w:r>
      <w:r w:rsidRPr="00867CF0">
        <w:rPr>
          <w:rFonts w:cs="Arial"/>
          <w:b/>
        </w:rPr>
        <w:t>Organization</w:t>
      </w:r>
      <w:r w:rsidRPr="00867CF0">
        <w:rPr>
          <w:rFonts w:cs="Arial"/>
        </w:rPr>
        <w:t xml:space="preserve">) incurred by an </w:t>
      </w:r>
      <w:r w:rsidRPr="00867CF0">
        <w:rPr>
          <w:rFonts w:cs="Arial"/>
          <w:b/>
        </w:rPr>
        <w:t>Organization</w:t>
      </w:r>
      <w:r w:rsidRPr="00867CF0">
        <w:rPr>
          <w:rFonts w:cs="Arial"/>
        </w:rPr>
        <w:t xml:space="preserve"> (including its board of directors</w:t>
      </w:r>
      <w:r w:rsidR="00E35BF6">
        <w:rPr>
          <w:rFonts w:cs="Arial"/>
        </w:rPr>
        <w:t xml:space="preserve"> or the equivalent,</w:t>
      </w:r>
      <w:r w:rsidRPr="00867CF0">
        <w:rPr>
          <w:rFonts w:cs="Arial"/>
        </w:rPr>
        <w:t xml:space="preserve"> or any committee </w:t>
      </w:r>
      <w:r w:rsidR="00E35BF6">
        <w:rPr>
          <w:rFonts w:cs="Arial"/>
        </w:rPr>
        <w:t>there</w:t>
      </w:r>
      <w:r w:rsidRPr="00867CF0">
        <w:rPr>
          <w:rFonts w:cs="Arial"/>
        </w:rPr>
        <w:t xml:space="preserve">of) in connection with the investigation or evaluation of any </w:t>
      </w:r>
      <w:r w:rsidRPr="00867CF0">
        <w:rPr>
          <w:rFonts w:cs="Arial"/>
          <w:b/>
        </w:rPr>
        <w:t>Derivative Demand or Suit</w:t>
      </w:r>
      <w:r w:rsidRPr="00867CF0">
        <w:rPr>
          <w:rFonts w:cs="Arial"/>
        </w:rPr>
        <w:t>.</w:t>
      </w:r>
    </w:p>
    <w:p w14:paraId="3BCBBDD7" w14:textId="77777777" w:rsidR="00B70C68" w:rsidRDefault="00B70C68" w:rsidP="00FA656F">
      <w:pPr>
        <w:pStyle w:val="OLlevel3"/>
        <w:spacing w:line="240" w:lineRule="auto"/>
        <w:ind w:left="0" w:firstLine="0"/>
        <w:rPr>
          <w:rFonts w:cs="Arial"/>
        </w:rPr>
      </w:pPr>
    </w:p>
    <w:p w14:paraId="3BCBBDD8" w14:textId="77777777" w:rsidR="009B2CA4" w:rsidRDefault="009B2CA4" w:rsidP="00FA656F">
      <w:pPr>
        <w:pStyle w:val="OLlevel3"/>
        <w:spacing w:line="240" w:lineRule="auto"/>
        <w:ind w:left="0" w:firstLine="0"/>
        <w:rPr>
          <w:rFonts w:cs="Arial"/>
        </w:rPr>
      </w:pPr>
      <w:r w:rsidRPr="00496C6C">
        <w:rPr>
          <w:rFonts w:cs="Arial"/>
          <w:b/>
        </w:rPr>
        <w:t>Entity Insured</w:t>
      </w:r>
      <w:r w:rsidRPr="004705CA">
        <w:rPr>
          <w:rFonts w:cs="Arial"/>
        </w:rPr>
        <w:t xml:space="preserve"> </w:t>
      </w:r>
      <w:r w:rsidRPr="006479FE">
        <w:rPr>
          <w:rFonts w:cs="Arial"/>
        </w:rPr>
        <w:t>means</w:t>
      </w:r>
      <w:r>
        <w:rPr>
          <w:rFonts w:cs="Arial"/>
        </w:rPr>
        <w:t xml:space="preserve"> </w:t>
      </w:r>
      <w:r w:rsidRPr="006E5842">
        <w:rPr>
          <w:rFonts w:cs="Arial"/>
        </w:rPr>
        <w:t xml:space="preserve">an </w:t>
      </w:r>
      <w:r w:rsidRPr="006E5842">
        <w:rPr>
          <w:rFonts w:cs="Arial"/>
          <w:b/>
        </w:rPr>
        <w:t>Insured</w:t>
      </w:r>
      <w:r>
        <w:rPr>
          <w:rFonts w:cs="Arial"/>
        </w:rPr>
        <w:t xml:space="preserve"> in this</w:t>
      </w:r>
      <w:r w:rsidRPr="00496C6C">
        <w:rPr>
          <w:rFonts w:cs="Arial"/>
        </w:rPr>
        <w:t xml:space="preserve"> </w:t>
      </w:r>
      <w:r>
        <w:rPr>
          <w:rFonts w:cs="Arial"/>
          <w:b/>
        </w:rPr>
        <w:t>Coverage Part</w:t>
      </w:r>
      <w:r w:rsidRPr="006E5842">
        <w:rPr>
          <w:rFonts w:cs="Arial"/>
        </w:rPr>
        <w:t xml:space="preserve"> that is not a natural person.</w:t>
      </w:r>
    </w:p>
    <w:p w14:paraId="3BCBBDD9" w14:textId="77777777" w:rsidR="009B2CA4" w:rsidRPr="00867CF0" w:rsidRDefault="009B2CA4" w:rsidP="00FA656F">
      <w:pPr>
        <w:pStyle w:val="OLlevel3"/>
        <w:spacing w:line="240" w:lineRule="auto"/>
        <w:ind w:left="0" w:firstLine="0"/>
        <w:rPr>
          <w:rFonts w:cs="Arial"/>
        </w:rPr>
      </w:pPr>
    </w:p>
    <w:p w14:paraId="3BCBBDDA" w14:textId="77777777" w:rsidR="00B70C68" w:rsidRPr="00867CF0" w:rsidRDefault="00B70C68" w:rsidP="00FA656F">
      <w:pPr>
        <w:pStyle w:val="OLlevel2"/>
        <w:spacing w:line="240" w:lineRule="auto"/>
        <w:ind w:left="0" w:firstLine="0"/>
        <w:rPr>
          <w:rFonts w:cs="Arial"/>
        </w:rPr>
      </w:pPr>
      <w:r w:rsidRPr="00867CF0">
        <w:rPr>
          <w:rFonts w:cs="Arial"/>
          <w:b/>
        </w:rPr>
        <w:t>Insured</w:t>
      </w:r>
      <w:r w:rsidRPr="00867CF0">
        <w:rPr>
          <w:rFonts w:cs="Arial"/>
        </w:rPr>
        <w:t xml:space="preserve"> means </w:t>
      </w:r>
      <w:r w:rsidR="006B4EF7" w:rsidRPr="00867CF0">
        <w:rPr>
          <w:rFonts w:cs="Arial"/>
        </w:rPr>
        <w:t xml:space="preserve">the </w:t>
      </w:r>
      <w:r w:rsidR="006B4EF7" w:rsidRPr="00867CF0">
        <w:rPr>
          <w:rFonts w:cs="Arial"/>
          <w:b/>
        </w:rPr>
        <w:t>Insured Individuals</w:t>
      </w:r>
      <w:r w:rsidR="0098520E" w:rsidRPr="00867CF0">
        <w:rPr>
          <w:rFonts w:cs="Arial"/>
        </w:rPr>
        <w:t xml:space="preserve"> and the </w:t>
      </w:r>
      <w:r w:rsidR="0098520E" w:rsidRPr="00867CF0">
        <w:rPr>
          <w:rFonts w:cs="Arial"/>
          <w:b/>
        </w:rPr>
        <w:t>Organization</w:t>
      </w:r>
      <w:r w:rsidRPr="00867CF0">
        <w:rPr>
          <w:rFonts w:cs="Arial"/>
        </w:rPr>
        <w:t>.</w:t>
      </w:r>
    </w:p>
    <w:p w14:paraId="3BCBBDDB" w14:textId="77777777" w:rsidR="00533E0B" w:rsidRPr="00867CF0" w:rsidRDefault="00533E0B" w:rsidP="00FA656F">
      <w:pPr>
        <w:spacing w:line="240" w:lineRule="auto"/>
        <w:rPr>
          <w:rFonts w:cs="Arial"/>
        </w:rPr>
      </w:pPr>
    </w:p>
    <w:p w14:paraId="3BCBBDDC" w14:textId="77777777" w:rsidR="00B70C68" w:rsidRPr="00867CF0" w:rsidRDefault="00B70C68" w:rsidP="00FA656F">
      <w:pPr>
        <w:pStyle w:val="OLlevel2"/>
        <w:spacing w:line="240" w:lineRule="auto"/>
        <w:ind w:left="0" w:firstLine="0"/>
        <w:rPr>
          <w:rFonts w:cs="Arial"/>
        </w:rPr>
      </w:pPr>
      <w:r w:rsidRPr="00867CF0">
        <w:rPr>
          <w:rFonts w:cs="Arial"/>
          <w:b/>
        </w:rPr>
        <w:t xml:space="preserve">Insured Individual </w:t>
      </w:r>
      <w:r w:rsidRPr="00867CF0">
        <w:rPr>
          <w:rFonts w:cs="Arial"/>
        </w:rPr>
        <w:t xml:space="preserve">means </w:t>
      </w:r>
      <w:r w:rsidR="00DA0151" w:rsidRPr="00867CF0">
        <w:rPr>
          <w:rFonts w:cs="Arial"/>
        </w:rPr>
        <w:t xml:space="preserve">an </w:t>
      </w:r>
      <w:r w:rsidR="00DA0151" w:rsidRPr="00867CF0">
        <w:rPr>
          <w:rFonts w:cs="Arial"/>
          <w:b/>
        </w:rPr>
        <w:t>Executive</w:t>
      </w:r>
      <w:r w:rsidR="00DA0151" w:rsidRPr="00867CF0">
        <w:rPr>
          <w:rFonts w:cs="Arial"/>
        </w:rPr>
        <w:t xml:space="preserve"> or an </w:t>
      </w:r>
      <w:r w:rsidR="00DA0151" w:rsidRPr="00867CF0">
        <w:rPr>
          <w:rFonts w:cs="Arial"/>
          <w:b/>
        </w:rPr>
        <w:t>Employee</w:t>
      </w:r>
      <w:r w:rsidR="00DA0151" w:rsidRPr="00867CF0">
        <w:rPr>
          <w:rFonts w:cs="Arial"/>
        </w:rPr>
        <w:t xml:space="preserve"> of an</w:t>
      </w:r>
      <w:r w:rsidRPr="00867CF0">
        <w:rPr>
          <w:rFonts w:cs="Arial"/>
        </w:rPr>
        <w:t xml:space="preserve"> </w:t>
      </w:r>
      <w:r w:rsidR="00FE3424" w:rsidRPr="00867CF0">
        <w:rPr>
          <w:rFonts w:cs="Arial"/>
          <w:b/>
        </w:rPr>
        <w:t>Organization</w:t>
      </w:r>
      <w:r w:rsidR="00E35BF6">
        <w:rPr>
          <w:rFonts w:cs="Arial"/>
        </w:rPr>
        <w:t xml:space="preserve"> in his or her capacity as such.</w:t>
      </w:r>
    </w:p>
    <w:p w14:paraId="3BCBBDDD" w14:textId="77777777" w:rsidR="005F22FB" w:rsidRPr="00867CF0" w:rsidRDefault="005F22FB" w:rsidP="00FA656F">
      <w:pPr>
        <w:pStyle w:val="OLlevel2"/>
        <w:spacing w:line="240" w:lineRule="auto"/>
        <w:ind w:left="0" w:firstLine="0"/>
        <w:rPr>
          <w:rFonts w:cs="Arial"/>
        </w:rPr>
      </w:pPr>
    </w:p>
    <w:p w14:paraId="3BCBBDDE" w14:textId="77777777" w:rsidR="00DA0151" w:rsidRPr="00867CF0" w:rsidRDefault="00DA0151" w:rsidP="00FF1F59">
      <w:pPr>
        <w:pStyle w:val="OLlevel3"/>
        <w:spacing w:line="240" w:lineRule="auto"/>
        <w:ind w:left="0" w:firstLine="0"/>
        <w:rPr>
          <w:rFonts w:cs="Arial"/>
        </w:rPr>
      </w:pPr>
      <w:r w:rsidRPr="00867CF0">
        <w:rPr>
          <w:rFonts w:cs="Arial"/>
          <w:b/>
        </w:rPr>
        <w:t xml:space="preserve">Loss </w:t>
      </w:r>
      <w:r w:rsidR="00A40114">
        <w:rPr>
          <w:rFonts w:cs="Arial"/>
        </w:rPr>
        <w:t>has</w:t>
      </w:r>
      <w:r w:rsidR="009F4442" w:rsidRPr="00AC26BF">
        <w:rPr>
          <w:rFonts w:cs="Arial"/>
        </w:rPr>
        <w:t xml:space="preserve"> the meaning set forth in the General Terms and Conditions, </w:t>
      </w:r>
      <w:r w:rsidR="009513DA">
        <w:rPr>
          <w:rFonts w:cs="Arial"/>
        </w:rPr>
        <w:t>except that</w:t>
      </w:r>
      <w:r w:rsidR="009513DA" w:rsidRPr="00AC26BF">
        <w:rPr>
          <w:rFonts w:cs="Arial"/>
        </w:rPr>
        <w:t xml:space="preserve"> </w:t>
      </w:r>
      <w:r w:rsidR="009F4442" w:rsidRPr="00AC26BF">
        <w:rPr>
          <w:rFonts w:cs="Arial"/>
        </w:rPr>
        <w:t>solely with</w:t>
      </w:r>
      <w:r w:rsidR="009F4442" w:rsidRPr="00BD5499">
        <w:rPr>
          <w:rFonts w:cs="Arial"/>
        </w:rPr>
        <w:t xml:space="preserve"> respect to </w:t>
      </w:r>
      <w:r w:rsidR="009F4442">
        <w:rPr>
          <w:rFonts w:cs="Arial"/>
        </w:rPr>
        <w:t xml:space="preserve">this </w:t>
      </w:r>
      <w:r w:rsidR="009F4442" w:rsidRPr="00FE403D">
        <w:rPr>
          <w:rFonts w:cs="Arial"/>
          <w:b/>
        </w:rPr>
        <w:t>Coverage Part</w:t>
      </w:r>
      <w:r w:rsidR="00A40114">
        <w:rPr>
          <w:rFonts w:cs="Arial"/>
        </w:rPr>
        <w:t>,</w:t>
      </w:r>
      <w:r w:rsidR="009F4442" w:rsidRPr="00BD5499">
        <w:rPr>
          <w:rFonts w:cs="Arial"/>
        </w:rPr>
        <w:t xml:space="preserve"> </w:t>
      </w:r>
      <w:r w:rsidR="0094124C" w:rsidRPr="00867CF0">
        <w:rPr>
          <w:rFonts w:cs="Arial"/>
          <w:b/>
        </w:rPr>
        <w:t>Loss</w:t>
      </w:r>
      <w:r w:rsidR="0094124C" w:rsidRPr="00867CF0">
        <w:rPr>
          <w:rFonts w:cs="Arial"/>
        </w:rPr>
        <w:t xml:space="preserve"> does not include, but the Insurer shall pay </w:t>
      </w:r>
      <w:r w:rsidR="0094124C" w:rsidRPr="00867CF0">
        <w:rPr>
          <w:rFonts w:cs="Arial"/>
          <w:b/>
        </w:rPr>
        <w:t>Defense Costs</w:t>
      </w:r>
      <w:r w:rsidR="0094124C" w:rsidRPr="00867CF0">
        <w:rPr>
          <w:rFonts w:cs="Arial"/>
        </w:rPr>
        <w:t xml:space="preserve"> in an otherwise covered </w:t>
      </w:r>
      <w:r w:rsidR="0094124C" w:rsidRPr="00867CF0">
        <w:rPr>
          <w:rFonts w:cs="Arial"/>
          <w:b/>
        </w:rPr>
        <w:t>Claim</w:t>
      </w:r>
      <w:r w:rsidR="0094124C" w:rsidRPr="00867CF0">
        <w:rPr>
          <w:rFonts w:cs="Arial"/>
        </w:rPr>
        <w:t xml:space="preserve"> for,</w:t>
      </w:r>
      <w:r w:rsidR="00A40114">
        <w:rPr>
          <w:rFonts w:cs="Arial"/>
        </w:rPr>
        <w:t xml:space="preserve"> </w:t>
      </w:r>
      <w:r w:rsidR="009513DA">
        <w:rPr>
          <w:rFonts w:cs="Arial"/>
        </w:rPr>
        <w:t>any</w:t>
      </w:r>
      <w:r w:rsidR="009513DA" w:rsidRPr="00867CF0">
        <w:rPr>
          <w:rFonts w:cs="Arial"/>
        </w:rPr>
        <w:t xml:space="preserve"> </w:t>
      </w:r>
      <w:r w:rsidR="00092BC8" w:rsidRPr="00867CF0">
        <w:rPr>
          <w:rFonts w:cs="Arial"/>
        </w:rPr>
        <w:t>amount representing</w:t>
      </w:r>
      <w:r w:rsidR="009513DA">
        <w:rPr>
          <w:rFonts w:cs="Arial"/>
        </w:rPr>
        <w:t xml:space="preserve"> or equivalent to an increase in</w:t>
      </w:r>
      <w:r w:rsidR="001A783C" w:rsidRPr="00867CF0">
        <w:rPr>
          <w:rFonts w:cs="Arial"/>
        </w:rPr>
        <w:t xml:space="preserve"> the</w:t>
      </w:r>
      <w:r w:rsidR="00092BC8" w:rsidRPr="00867CF0">
        <w:rPr>
          <w:rFonts w:cs="Arial"/>
        </w:rPr>
        <w:t xml:space="preserve"> consideration paid or proposed to be paid </w:t>
      </w:r>
      <w:r w:rsidR="009513DA">
        <w:rPr>
          <w:rFonts w:cs="Arial"/>
        </w:rPr>
        <w:t xml:space="preserve">by an </w:t>
      </w:r>
      <w:r w:rsidR="009513DA" w:rsidRPr="00AE2E6C">
        <w:rPr>
          <w:rFonts w:cs="Arial"/>
          <w:b/>
        </w:rPr>
        <w:t>Organization</w:t>
      </w:r>
      <w:r w:rsidR="009513DA">
        <w:rPr>
          <w:rFonts w:cs="Arial"/>
        </w:rPr>
        <w:t xml:space="preserve"> in connection with the </w:t>
      </w:r>
      <w:r w:rsidR="00092BC8" w:rsidRPr="00867CF0">
        <w:rPr>
          <w:rFonts w:cs="Arial"/>
        </w:rPr>
        <w:t>acquisition of an entity</w:t>
      </w:r>
      <w:r w:rsidR="009513DA">
        <w:rPr>
          <w:rFonts w:cs="Arial"/>
        </w:rPr>
        <w:t xml:space="preserve"> or an entity’s securities or assets</w:t>
      </w:r>
      <w:r w:rsidR="00092BC8" w:rsidRPr="00867CF0">
        <w:rPr>
          <w:rFonts w:cs="Arial"/>
        </w:rPr>
        <w:t>;</w:t>
      </w:r>
      <w:r w:rsidR="001A783C" w:rsidRPr="00867CF0">
        <w:rPr>
          <w:rFonts w:cs="Arial"/>
        </w:rPr>
        <w:t xml:space="preserve"> </w:t>
      </w:r>
      <w:r w:rsidR="006102A4">
        <w:rPr>
          <w:rFonts w:cs="Arial"/>
        </w:rPr>
        <w:t>except</w:t>
      </w:r>
      <w:r w:rsidR="001A783C" w:rsidRPr="00867CF0">
        <w:rPr>
          <w:rFonts w:cs="Arial"/>
        </w:rPr>
        <w:t xml:space="preserve"> that </w:t>
      </w:r>
      <w:r w:rsidR="002F3946">
        <w:rPr>
          <w:rFonts w:cs="Arial"/>
        </w:rPr>
        <w:t>such amounts are not excluded from</w:t>
      </w:r>
      <w:r w:rsidR="001A783C" w:rsidRPr="00867CF0">
        <w:rPr>
          <w:rFonts w:cs="Arial"/>
        </w:rPr>
        <w:t xml:space="preserve"> </w:t>
      </w:r>
      <w:r w:rsidR="001A783C" w:rsidRPr="00867CF0">
        <w:rPr>
          <w:rFonts w:cs="Arial"/>
          <w:b/>
        </w:rPr>
        <w:t>Non-Indemnifiable Loss</w:t>
      </w:r>
      <w:r w:rsidR="00A40114">
        <w:rPr>
          <w:rFonts w:cs="Arial"/>
        </w:rPr>
        <w:t>.</w:t>
      </w:r>
    </w:p>
    <w:p w14:paraId="3BCBBDDF" w14:textId="77777777" w:rsidR="001A783C" w:rsidRPr="00867CF0" w:rsidRDefault="001A783C" w:rsidP="00885AC7">
      <w:pPr>
        <w:pStyle w:val="OLlevel2"/>
        <w:spacing w:line="240" w:lineRule="auto"/>
        <w:ind w:left="0" w:firstLine="0"/>
        <w:rPr>
          <w:rFonts w:cs="Arial"/>
        </w:rPr>
      </w:pPr>
    </w:p>
    <w:p w14:paraId="3BCBBDE0" w14:textId="77777777" w:rsidR="00B70C68" w:rsidRPr="00867CF0" w:rsidRDefault="00B70C68" w:rsidP="00885AC7">
      <w:pPr>
        <w:pStyle w:val="OLlevel2"/>
        <w:spacing w:line="240" w:lineRule="auto"/>
        <w:ind w:left="0" w:firstLine="0"/>
        <w:rPr>
          <w:rFonts w:cs="Arial"/>
        </w:rPr>
      </w:pPr>
      <w:r w:rsidRPr="00867CF0">
        <w:rPr>
          <w:rFonts w:cs="Arial"/>
          <w:b/>
        </w:rPr>
        <w:t>Outside Entity</w:t>
      </w:r>
      <w:r w:rsidRPr="00867CF0">
        <w:rPr>
          <w:rFonts w:cs="Arial"/>
        </w:rPr>
        <w:t xml:space="preserve"> means</w:t>
      </w:r>
      <w:r w:rsidR="005F22FB" w:rsidRPr="00867CF0">
        <w:rPr>
          <w:rFonts w:cs="Arial"/>
        </w:rPr>
        <w:t xml:space="preserve"> a</w:t>
      </w:r>
      <w:r w:rsidRPr="00867CF0">
        <w:rPr>
          <w:rFonts w:cs="Arial"/>
        </w:rPr>
        <w:t xml:space="preserve">ny </w:t>
      </w:r>
      <w:r w:rsidR="005F22FB" w:rsidRPr="00867CF0">
        <w:rPr>
          <w:rFonts w:cs="Arial"/>
        </w:rPr>
        <w:t>n</w:t>
      </w:r>
      <w:r w:rsidRPr="00867CF0">
        <w:rPr>
          <w:rFonts w:cs="Arial"/>
        </w:rPr>
        <w:t>on</w:t>
      </w:r>
      <w:r w:rsidR="006E0B55" w:rsidRPr="00867CF0">
        <w:rPr>
          <w:rFonts w:cs="Arial"/>
        </w:rPr>
        <w:t>-</w:t>
      </w:r>
      <w:r w:rsidRPr="00867CF0">
        <w:rPr>
          <w:rFonts w:cs="Arial"/>
        </w:rPr>
        <w:t xml:space="preserve">profit </w:t>
      </w:r>
      <w:r w:rsidR="005F22FB" w:rsidRPr="00867CF0">
        <w:rPr>
          <w:rFonts w:cs="Arial"/>
        </w:rPr>
        <w:t>e</w:t>
      </w:r>
      <w:r w:rsidRPr="00867CF0">
        <w:rPr>
          <w:rFonts w:cs="Arial"/>
        </w:rPr>
        <w:t>ntity</w:t>
      </w:r>
      <w:r w:rsidR="006E0B55" w:rsidRPr="00867CF0">
        <w:rPr>
          <w:rFonts w:cs="Arial"/>
        </w:rPr>
        <w:t xml:space="preserve"> that is </w:t>
      </w:r>
      <w:r w:rsidR="009513DA">
        <w:rPr>
          <w:rFonts w:cs="Arial"/>
        </w:rPr>
        <w:t xml:space="preserve">not an </w:t>
      </w:r>
      <w:r w:rsidR="009513DA" w:rsidRPr="00AE2E6C">
        <w:rPr>
          <w:rFonts w:cs="Arial"/>
          <w:b/>
        </w:rPr>
        <w:t>Organization</w:t>
      </w:r>
      <w:r w:rsidR="009513DA">
        <w:rPr>
          <w:rFonts w:cs="Arial"/>
        </w:rPr>
        <w:t xml:space="preserve"> and that is </w:t>
      </w:r>
      <w:r w:rsidR="006E0B55" w:rsidRPr="00867CF0">
        <w:rPr>
          <w:rFonts w:cs="Arial"/>
        </w:rPr>
        <w:t>exempt from federal income tax due to its organization under Section 501(c)(3)</w:t>
      </w:r>
      <w:r w:rsidR="00277182">
        <w:rPr>
          <w:rFonts w:cs="Arial"/>
        </w:rPr>
        <w:t>,</w:t>
      </w:r>
      <w:r w:rsidR="002273B4">
        <w:rPr>
          <w:rFonts w:cs="Arial"/>
        </w:rPr>
        <w:t xml:space="preserve"> 501(c)(4</w:t>
      </w:r>
      <w:r w:rsidR="002273B4" w:rsidRPr="00867CF0">
        <w:rPr>
          <w:rFonts w:cs="Arial"/>
        </w:rPr>
        <w:t>)</w:t>
      </w:r>
      <w:r w:rsidR="00277182">
        <w:rPr>
          <w:rFonts w:cs="Arial"/>
        </w:rPr>
        <w:t>, or 501(c)(10)</w:t>
      </w:r>
      <w:r w:rsidR="006E0B55" w:rsidRPr="00867CF0">
        <w:rPr>
          <w:rFonts w:cs="Arial"/>
        </w:rPr>
        <w:t xml:space="preserve"> of the Internal Revenue Code of 1986, as amended,</w:t>
      </w:r>
      <w:r w:rsidRPr="00867CF0">
        <w:rPr>
          <w:rFonts w:cs="Arial"/>
        </w:rPr>
        <w:t xml:space="preserve"> or</w:t>
      </w:r>
      <w:r w:rsidR="005F22FB" w:rsidRPr="00867CF0">
        <w:rPr>
          <w:rFonts w:cs="Arial"/>
        </w:rPr>
        <w:t xml:space="preserve"> a</w:t>
      </w:r>
      <w:r w:rsidRPr="00867CF0">
        <w:rPr>
          <w:rFonts w:cs="Arial"/>
        </w:rPr>
        <w:t xml:space="preserve">ny other entity scheduled by endorsement to this </w:t>
      </w:r>
      <w:r w:rsidR="001B7ECA" w:rsidRPr="00867CF0">
        <w:rPr>
          <w:rFonts w:cs="Arial"/>
          <w:b/>
        </w:rPr>
        <w:t>Coverage Part</w:t>
      </w:r>
      <w:r w:rsidRPr="00867CF0">
        <w:rPr>
          <w:rFonts w:cs="Arial"/>
        </w:rPr>
        <w:t xml:space="preserve"> as an </w:t>
      </w:r>
      <w:r w:rsidRPr="00867CF0">
        <w:rPr>
          <w:rFonts w:cs="Arial"/>
          <w:b/>
        </w:rPr>
        <w:t>Outside Entity</w:t>
      </w:r>
      <w:r w:rsidRPr="00867CF0">
        <w:rPr>
          <w:rFonts w:cs="Arial"/>
        </w:rPr>
        <w:t>.</w:t>
      </w:r>
    </w:p>
    <w:p w14:paraId="3BCBBDE1" w14:textId="77777777" w:rsidR="00FE3424" w:rsidRPr="00867CF0" w:rsidRDefault="00FE3424" w:rsidP="000540B2">
      <w:pPr>
        <w:pStyle w:val="OLlevel2"/>
        <w:spacing w:line="240" w:lineRule="auto"/>
        <w:ind w:left="0" w:firstLine="0"/>
        <w:rPr>
          <w:rFonts w:cs="Arial"/>
        </w:rPr>
      </w:pPr>
    </w:p>
    <w:p w14:paraId="3BCBBDE2" w14:textId="77777777" w:rsidR="00B70C68" w:rsidRPr="00867CF0" w:rsidRDefault="00B70C68" w:rsidP="000540B2">
      <w:pPr>
        <w:pStyle w:val="OLlevel2"/>
        <w:spacing w:line="240" w:lineRule="auto"/>
        <w:ind w:left="0" w:firstLine="0"/>
        <w:rPr>
          <w:rFonts w:cs="Arial"/>
        </w:rPr>
      </w:pPr>
      <w:r w:rsidRPr="00867CF0">
        <w:rPr>
          <w:rFonts w:cs="Arial"/>
          <w:b/>
        </w:rPr>
        <w:t>Outside Position</w:t>
      </w:r>
      <w:r w:rsidRPr="00867CF0">
        <w:rPr>
          <w:rFonts w:cs="Arial"/>
        </w:rPr>
        <w:t xml:space="preserve"> means the position of director, officer, trustee</w:t>
      </w:r>
      <w:r w:rsidR="009513DA">
        <w:rPr>
          <w:rFonts w:cs="Arial"/>
        </w:rPr>
        <w:t>,</w:t>
      </w:r>
      <w:r w:rsidRPr="00867CF0">
        <w:rPr>
          <w:rFonts w:cs="Arial"/>
        </w:rPr>
        <w:t xml:space="preserve"> or equivalent executive position held by an </w:t>
      </w:r>
      <w:r w:rsidRPr="00867CF0">
        <w:rPr>
          <w:rFonts w:cs="Arial"/>
          <w:b/>
        </w:rPr>
        <w:t>Insured</w:t>
      </w:r>
      <w:r w:rsidRPr="00867CF0">
        <w:rPr>
          <w:rFonts w:cs="Arial"/>
        </w:rPr>
        <w:t xml:space="preserve"> </w:t>
      </w:r>
      <w:r w:rsidRPr="00867CF0">
        <w:rPr>
          <w:rFonts w:cs="Arial"/>
          <w:b/>
        </w:rPr>
        <w:t xml:space="preserve">Individual </w:t>
      </w:r>
      <w:r w:rsidRPr="00867CF0">
        <w:rPr>
          <w:rFonts w:cs="Arial"/>
        </w:rPr>
        <w:t xml:space="preserve">in an </w:t>
      </w:r>
      <w:r w:rsidRPr="00867CF0">
        <w:rPr>
          <w:rFonts w:cs="Arial"/>
          <w:b/>
        </w:rPr>
        <w:t>Outside Entity</w:t>
      </w:r>
      <w:r w:rsidRPr="00867CF0">
        <w:rPr>
          <w:rFonts w:cs="Arial"/>
        </w:rPr>
        <w:t xml:space="preserve"> if service in such position is at the </w:t>
      </w:r>
      <w:r w:rsidR="00A92492" w:rsidRPr="00867CF0">
        <w:rPr>
          <w:rFonts w:cs="Arial"/>
        </w:rPr>
        <w:t xml:space="preserve">direction and </w:t>
      </w:r>
      <w:r w:rsidRPr="00867CF0">
        <w:rPr>
          <w:rFonts w:cs="Arial"/>
        </w:rPr>
        <w:t xml:space="preserve">request of the </w:t>
      </w:r>
      <w:r w:rsidR="00FE3424" w:rsidRPr="00867CF0">
        <w:rPr>
          <w:rFonts w:cs="Arial"/>
          <w:b/>
        </w:rPr>
        <w:t>Organization</w:t>
      </w:r>
      <w:r w:rsidRPr="00867CF0">
        <w:rPr>
          <w:rFonts w:cs="Arial"/>
        </w:rPr>
        <w:t>.</w:t>
      </w:r>
    </w:p>
    <w:p w14:paraId="3BCBBDE3" w14:textId="77777777" w:rsidR="00E53FE3" w:rsidRPr="00867CF0" w:rsidRDefault="00E53FE3" w:rsidP="00FA656F">
      <w:pPr>
        <w:pStyle w:val="OLlevel2"/>
        <w:spacing w:line="240" w:lineRule="auto"/>
        <w:ind w:left="0" w:firstLine="0"/>
        <w:rPr>
          <w:rFonts w:cs="Arial"/>
        </w:rPr>
      </w:pPr>
    </w:p>
    <w:p w14:paraId="3BCBBDE4" w14:textId="77777777" w:rsidR="00E52100" w:rsidRPr="00867CF0" w:rsidRDefault="00A92492" w:rsidP="00FA656F">
      <w:pPr>
        <w:pStyle w:val="OLlevel2"/>
        <w:spacing w:line="240" w:lineRule="auto"/>
        <w:ind w:left="0" w:firstLine="0"/>
        <w:rPr>
          <w:rFonts w:cs="Arial"/>
        </w:rPr>
      </w:pPr>
      <w:r w:rsidRPr="00867CF0">
        <w:rPr>
          <w:rFonts w:cs="Arial"/>
          <w:b/>
        </w:rPr>
        <w:t>Professional Services</w:t>
      </w:r>
      <w:r w:rsidRPr="00867CF0">
        <w:rPr>
          <w:rFonts w:cs="Arial"/>
        </w:rPr>
        <w:t xml:space="preserve"> means</w:t>
      </w:r>
      <w:r w:rsidR="00F140F8" w:rsidRPr="00867CF0">
        <w:rPr>
          <w:rFonts w:cs="Arial"/>
        </w:rPr>
        <w:t xml:space="preserve"> </w:t>
      </w:r>
      <w:r w:rsidRPr="00867CF0">
        <w:rPr>
          <w:rFonts w:cs="Arial"/>
        </w:rPr>
        <w:t xml:space="preserve">any service performed </w:t>
      </w:r>
      <w:r w:rsidR="009F4442">
        <w:rPr>
          <w:rFonts w:cs="Arial"/>
        </w:rPr>
        <w:t xml:space="preserve">by an </w:t>
      </w:r>
      <w:r w:rsidR="009F4442" w:rsidRPr="00FF1F59">
        <w:rPr>
          <w:rFonts w:cs="Arial"/>
          <w:b/>
        </w:rPr>
        <w:t>Insured</w:t>
      </w:r>
      <w:r w:rsidR="00F140F8" w:rsidRPr="00867CF0">
        <w:rPr>
          <w:rFonts w:cs="Arial"/>
        </w:rPr>
        <w:t xml:space="preserve">, and </w:t>
      </w:r>
      <w:r w:rsidR="009513DA">
        <w:rPr>
          <w:rFonts w:cs="Arial"/>
        </w:rPr>
        <w:t>any</w:t>
      </w:r>
      <w:r w:rsidR="009513DA" w:rsidRPr="00867CF0">
        <w:rPr>
          <w:rFonts w:cs="Arial"/>
        </w:rPr>
        <w:t xml:space="preserve"> </w:t>
      </w:r>
      <w:r w:rsidR="00F140F8" w:rsidRPr="00867CF0">
        <w:rPr>
          <w:rFonts w:cs="Arial"/>
        </w:rPr>
        <w:t xml:space="preserve">activities of an </w:t>
      </w:r>
      <w:r w:rsidR="00F140F8" w:rsidRPr="00867CF0">
        <w:rPr>
          <w:rFonts w:cs="Arial"/>
          <w:b/>
        </w:rPr>
        <w:t>Insured</w:t>
      </w:r>
      <w:r w:rsidR="00F140F8" w:rsidRPr="00867CF0">
        <w:rPr>
          <w:rFonts w:cs="Arial"/>
        </w:rPr>
        <w:t xml:space="preserve"> that are ancillary or incidental to, or associated with, the performance of </w:t>
      </w:r>
      <w:r w:rsidR="00E53FE3" w:rsidRPr="00867CF0">
        <w:rPr>
          <w:rFonts w:cs="Arial"/>
        </w:rPr>
        <w:t xml:space="preserve">any </w:t>
      </w:r>
      <w:r w:rsidR="00F140F8" w:rsidRPr="00867CF0">
        <w:rPr>
          <w:rFonts w:cs="Arial"/>
        </w:rPr>
        <w:t>such service.</w:t>
      </w:r>
    </w:p>
    <w:p w14:paraId="3BCBBDE5" w14:textId="77777777" w:rsidR="00BE61BE" w:rsidRPr="00867CF0" w:rsidRDefault="00BE61BE" w:rsidP="00FA656F">
      <w:pPr>
        <w:pStyle w:val="OLlevel2"/>
        <w:spacing w:line="240" w:lineRule="auto"/>
        <w:ind w:left="0" w:firstLine="0"/>
        <w:rPr>
          <w:rFonts w:cs="Arial"/>
        </w:rPr>
      </w:pPr>
    </w:p>
    <w:p w14:paraId="3BCBBDE6" w14:textId="77777777" w:rsidR="00A16855" w:rsidRPr="00867CF0" w:rsidRDefault="00B70C68" w:rsidP="00FA656F">
      <w:pPr>
        <w:pStyle w:val="OLlevel2"/>
        <w:spacing w:line="240" w:lineRule="auto"/>
        <w:ind w:left="0" w:firstLine="0"/>
        <w:rPr>
          <w:rFonts w:cs="Arial"/>
        </w:rPr>
      </w:pPr>
      <w:r w:rsidRPr="00867CF0">
        <w:rPr>
          <w:rFonts w:cs="Arial"/>
          <w:b/>
        </w:rPr>
        <w:t>Wrongful Act</w:t>
      </w:r>
      <w:r w:rsidRPr="00867CF0">
        <w:rPr>
          <w:rFonts w:cs="Arial"/>
        </w:rPr>
        <w:t xml:space="preserve"> means:</w:t>
      </w:r>
    </w:p>
    <w:p w14:paraId="3BCBBDE7" w14:textId="77777777" w:rsidR="00A16855" w:rsidRPr="00867CF0" w:rsidRDefault="00A16855" w:rsidP="00FA656F">
      <w:pPr>
        <w:pStyle w:val="OLlevel2"/>
        <w:spacing w:line="240" w:lineRule="auto"/>
        <w:ind w:left="0" w:firstLine="0"/>
        <w:rPr>
          <w:rFonts w:cs="Arial"/>
        </w:rPr>
      </w:pPr>
    </w:p>
    <w:p w14:paraId="3BCBBDE8" w14:textId="77777777" w:rsidR="00E35BF6" w:rsidRDefault="00A16855" w:rsidP="00FA656F">
      <w:pPr>
        <w:pStyle w:val="OLlevel2"/>
        <w:spacing w:line="240" w:lineRule="auto"/>
        <w:ind w:left="360" w:hanging="360"/>
        <w:rPr>
          <w:rFonts w:cs="Arial"/>
        </w:rPr>
      </w:pPr>
      <w:r w:rsidRPr="00867CF0">
        <w:rPr>
          <w:rFonts w:cs="Arial"/>
        </w:rPr>
        <w:t>1.</w:t>
      </w:r>
      <w:r w:rsidRPr="00867CF0">
        <w:rPr>
          <w:rFonts w:cs="Arial"/>
        </w:rPr>
        <w:tab/>
        <w:t>any error, misstatement, misleading statement, act, omission, neglect, or breach of duty actually or allegedly committed or attempted by</w:t>
      </w:r>
      <w:r w:rsidR="00E35BF6">
        <w:rPr>
          <w:rFonts w:cs="Arial"/>
        </w:rPr>
        <w:t>:</w:t>
      </w:r>
    </w:p>
    <w:p w14:paraId="3BCBBDE9" w14:textId="77777777" w:rsidR="00E35BF6" w:rsidRDefault="00E35BF6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EA" w14:textId="77777777" w:rsidR="00A16855" w:rsidRDefault="00E35BF6" w:rsidP="00AE2E6C">
      <w:pPr>
        <w:pStyle w:val="OLlevel2"/>
        <w:spacing w:line="240" w:lineRule="auto"/>
        <w:ind w:left="720" w:hanging="36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A16855" w:rsidRPr="00867CF0">
        <w:rPr>
          <w:rFonts w:cs="Arial"/>
        </w:rPr>
        <w:t xml:space="preserve">any </w:t>
      </w:r>
      <w:r w:rsidR="00A16855" w:rsidRPr="00867CF0">
        <w:rPr>
          <w:rFonts w:cs="Arial"/>
          <w:b/>
        </w:rPr>
        <w:t>Insured Individual</w:t>
      </w:r>
      <w:r w:rsidR="00A16855" w:rsidRPr="00867CF0">
        <w:rPr>
          <w:rFonts w:cs="Arial"/>
        </w:rPr>
        <w:t xml:space="preserve"> in his or her capacity as such</w:t>
      </w:r>
      <w:r w:rsidR="006102A4">
        <w:rPr>
          <w:rFonts w:cs="Arial"/>
        </w:rPr>
        <w:t xml:space="preserve"> or in an </w:t>
      </w:r>
      <w:r w:rsidR="006102A4" w:rsidRPr="00FE403D">
        <w:rPr>
          <w:rFonts w:cs="Arial"/>
          <w:b/>
        </w:rPr>
        <w:t>Outside Position</w:t>
      </w:r>
      <w:r w:rsidR="00A16855" w:rsidRPr="00867CF0">
        <w:rPr>
          <w:rFonts w:cs="Arial"/>
        </w:rPr>
        <w:t>;</w:t>
      </w:r>
      <w:r w:rsidR="009C513D">
        <w:rPr>
          <w:rFonts w:cs="Arial"/>
        </w:rPr>
        <w:t xml:space="preserve"> or</w:t>
      </w:r>
    </w:p>
    <w:p w14:paraId="3BCBBDEB" w14:textId="77777777" w:rsidR="00E35BF6" w:rsidRDefault="00E35BF6" w:rsidP="00AE2E6C">
      <w:pPr>
        <w:pStyle w:val="OLlevel2"/>
        <w:spacing w:line="240" w:lineRule="auto"/>
        <w:ind w:left="720" w:hanging="360"/>
        <w:rPr>
          <w:rFonts w:cs="Arial"/>
        </w:rPr>
      </w:pPr>
    </w:p>
    <w:p w14:paraId="3BCBBDEC" w14:textId="77777777" w:rsidR="00E35BF6" w:rsidRPr="00E35BF6" w:rsidRDefault="00E35BF6" w:rsidP="00AE2E6C">
      <w:pPr>
        <w:pStyle w:val="OLlevel2"/>
        <w:spacing w:line="240" w:lineRule="auto"/>
        <w:ind w:left="720" w:hanging="360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  <w:t xml:space="preserve">the </w:t>
      </w:r>
      <w:r w:rsidRPr="00AE2E6C">
        <w:rPr>
          <w:rFonts w:cs="Arial"/>
          <w:b/>
        </w:rPr>
        <w:t>Organization</w:t>
      </w:r>
      <w:r>
        <w:rPr>
          <w:rFonts w:cs="Arial"/>
        </w:rPr>
        <w:t>; or</w:t>
      </w:r>
    </w:p>
    <w:p w14:paraId="3BCBBDED" w14:textId="77777777" w:rsidR="00AE2D6F" w:rsidRDefault="00AE2D6F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EE" w14:textId="77777777" w:rsidR="00FD63C0" w:rsidRDefault="009C513D" w:rsidP="00FA656F">
      <w:pPr>
        <w:pStyle w:val="OLlevel2"/>
        <w:spacing w:line="240" w:lineRule="auto"/>
        <w:ind w:left="360" w:hanging="360"/>
        <w:rPr>
          <w:rFonts w:cs="Arial"/>
        </w:rPr>
      </w:pPr>
      <w:r>
        <w:rPr>
          <w:rFonts w:cs="Arial"/>
        </w:rPr>
        <w:t>2</w:t>
      </w:r>
      <w:r w:rsidR="00FD63C0" w:rsidRPr="00867CF0">
        <w:rPr>
          <w:rFonts w:cs="Arial"/>
        </w:rPr>
        <w:t>.</w:t>
      </w:r>
      <w:r w:rsidR="00FD63C0" w:rsidRPr="00867CF0">
        <w:rPr>
          <w:rFonts w:cs="Arial"/>
        </w:rPr>
        <w:tab/>
      </w:r>
      <w:r w:rsidR="0091383C" w:rsidRPr="00867CF0">
        <w:rPr>
          <w:rFonts w:cs="Arial"/>
        </w:rPr>
        <w:t xml:space="preserve">any matter claimed against any </w:t>
      </w:r>
      <w:r w:rsidR="0091383C" w:rsidRPr="00867CF0">
        <w:rPr>
          <w:rFonts w:cs="Arial"/>
          <w:b/>
        </w:rPr>
        <w:t>Insured Individual</w:t>
      </w:r>
      <w:r w:rsidR="0091383C" w:rsidRPr="00867CF0">
        <w:rPr>
          <w:rFonts w:cs="Arial"/>
        </w:rPr>
        <w:t xml:space="preserve"> solely by reason of serving in his or her capacity as such</w:t>
      </w:r>
      <w:r w:rsidR="006102A4">
        <w:rPr>
          <w:rFonts w:cs="Arial"/>
        </w:rPr>
        <w:t xml:space="preserve"> or in his or her capacity in an </w:t>
      </w:r>
      <w:r w:rsidR="006102A4" w:rsidRPr="00867CF0">
        <w:rPr>
          <w:rFonts w:cs="Arial"/>
          <w:b/>
        </w:rPr>
        <w:t>Outside Position</w:t>
      </w:r>
      <w:r w:rsidR="002F3946">
        <w:rPr>
          <w:rFonts w:cs="Arial"/>
        </w:rPr>
        <w:t>.</w:t>
      </w:r>
    </w:p>
    <w:p w14:paraId="3BCBBDEF" w14:textId="77777777" w:rsidR="0054680E" w:rsidRDefault="0054680E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F0" w14:textId="77777777" w:rsidR="0054680E" w:rsidRDefault="0054680E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F1" w14:textId="77777777" w:rsidR="0054680E" w:rsidRDefault="0054680E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F2" w14:textId="77777777" w:rsidR="0054680E" w:rsidRDefault="0054680E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F3" w14:textId="77777777" w:rsidR="0054680E" w:rsidRDefault="0054680E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F4" w14:textId="77777777" w:rsidR="0054680E" w:rsidRDefault="0054680E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F5" w14:textId="77777777" w:rsidR="0054680E" w:rsidRDefault="0054680E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F6" w14:textId="77777777" w:rsidR="0054680E" w:rsidRDefault="0054680E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F7" w14:textId="77777777" w:rsidR="0054680E" w:rsidRDefault="0054680E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F8" w14:textId="77777777" w:rsidR="0054680E" w:rsidRDefault="0054680E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F9" w14:textId="77777777" w:rsidR="0054680E" w:rsidRDefault="0054680E" w:rsidP="00FA656F">
      <w:pPr>
        <w:pStyle w:val="OLlevel2"/>
        <w:spacing w:line="240" w:lineRule="auto"/>
        <w:ind w:left="360" w:hanging="360"/>
        <w:rPr>
          <w:rFonts w:cs="Arial"/>
        </w:rPr>
      </w:pPr>
    </w:p>
    <w:p w14:paraId="3BCBBDFA" w14:textId="77777777" w:rsidR="009F4442" w:rsidRPr="00665068" w:rsidRDefault="009F4442" w:rsidP="00FF1F59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Cs/>
          <w:color w:val="00AEEF"/>
        </w:rPr>
      </w:pPr>
      <w:r w:rsidRPr="00665068">
        <w:rPr>
          <w:rFonts w:cs="Arial"/>
          <w:color w:val="00AEEF"/>
          <w:spacing w:val="-3"/>
          <w:u w:val="double"/>
        </w:rPr>
        <w:lastRenderedPageBreak/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 w:rsidR="006C7EA0">
        <w:rPr>
          <w:rFonts w:cs="Arial"/>
          <w:color w:val="00AEEF"/>
          <w:spacing w:val="-3"/>
          <w:u w:val="double"/>
        </w:rPr>
        <w:t>________</w:t>
      </w:r>
    </w:p>
    <w:p w14:paraId="3BCBBDFB" w14:textId="77777777" w:rsidR="009F4442" w:rsidRDefault="009F4442" w:rsidP="00885AC7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00AEEF"/>
          <w:spacing w:val="-3"/>
        </w:rPr>
      </w:pPr>
      <w:r w:rsidRPr="001B0CA9">
        <w:rPr>
          <w:rFonts w:cs="Arial"/>
          <w:b/>
          <w:color w:val="00AEEF"/>
          <w:spacing w:val="-3"/>
        </w:rPr>
        <w:t>EXCLUSIONS</w:t>
      </w:r>
    </w:p>
    <w:p w14:paraId="3BCBBDFC" w14:textId="77777777" w:rsidR="009F4442" w:rsidRDefault="009F4442" w:rsidP="000540B2">
      <w:pPr>
        <w:rPr>
          <w:rFonts w:cs="Arial"/>
          <w:color w:val="00AEEF"/>
          <w:spacing w:val="-3"/>
          <w:u w:val="double"/>
        </w:rPr>
      </w:pP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 w:rsidR="006C7EA0" w:rsidRPr="00665068">
        <w:rPr>
          <w:rFonts w:cs="Arial"/>
          <w:color w:val="00AEEF"/>
          <w:spacing w:val="-3"/>
          <w:u w:val="double"/>
        </w:rPr>
        <w:t>__</w:t>
      </w:r>
      <w:r w:rsidR="006C7EA0">
        <w:rPr>
          <w:rFonts w:cs="Arial"/>
          <w:color w:val="00AEEF"/>
          <w:spacing w:val="-3"/>
          <w:u w:val="double"/>
        </w:rPr>
        <w:t>______</w:t>
      </w:r>
    </w:p>
    <w:p w14:paraId="3BCBBDFD" w14:textId="77777777" w:rsidR="00B70C68" w:rsidRPr="00867CF0" w:rsidRDefault="00B70C68" w:rsidP="000540B2">
      <w:pPr>
        <w:spacing w:line="240" w:lineRule="auto"/>
        <w:rPr>
          <w:rFonts w:cs="Arial"/>
        </w:rPr>
      </w:pPr>
    </w:p>
    <w:p w14:paraId="3BCBBDFE" w14:textId="77777777" w:rsidR="00FA0DE4" w:rsidRPr="00867CF0" w:rsidRDefault="00F913C9" w:rsidP="00FF1F59">
      <w:pPr>
        <w:ind w:left="360" w:hanging="360"/>
      </w:pPr>
      <w:r>
        <w:t>A.</w:t>
      </w:r>
      <w:r>
        <w:tab/>
      </w:r>
      <w:r w:rsidR="008C033B" w:rsidRPr="00867CF0">
        <w:t xml:space="preserve">The following </w:t>
      </w:r>
      <w:r w:rsidR="002F3946">
        <w:t>E</w:t>
      </w:r>
      <w:r w:rsidR="008C033B" w:rsidRPr="00867CF0">
        <w:t>xclusions are applicable to</w:t>
      </w:r>
      <w:r w:rsidR="00DA719A">
        <w:t xml:space="preserve"> </w:t>
      </w:r>
      <w:r w:rsidR="00DA719A" w:rsidRPr="005C75E5">
        <w:rPr>
          <w:b/>
        </w:rPr>
        <w:t>Claims</w:t>
      </w:r>
      <w:r w:rsidR="00AE2D6F">
        <w:t xml:space="preserve"> </w:t>
      </w:r>
      <w:r w:rsidR="00DA719A">
        <w:t xml:space="preserve">against </w:t>
      </w:r>
      <w:r w:rsidR="00AE2D6F">
        <w:t xml:space="preserve">all </w:t>
      </w:r>
      <w:r w:rsidR="00AE2D6F" w:rsidRPr="005C75E5">
        <w:rPr>
          <w:b/>
        </w:rPr>
        <w:t>Insureds</w:t>
      </w:r>
      <w:r w:rsidR="00AE2D6F">
        <w:t xml:space="preserve"> under</w:t>
      </w:r>
      <w:r w:rsidR="008C033B" w:rsidRPr="00867CF0">
        <w:t xml:space="preserve"> this </w:t>
      </w:r>
      <w:r w:rsidR="008C033B" w:rsidRPr="00867CF0">
        <w:rPr>
          <w:b/>
        </w:rPr>
        <w:t>Coverage Part</w:t>
      </w:r>
      <w:r w:rsidR="008C033B" w:rsidRPr="00867CF0">
        <w:t xml:space="preserve"> only:</w:t>
      </w:r>
    </w:p>
    <w:p w14:paraId="3BCBBDFF" w14:textId="77777777" w:rsidR="000D3D81" w:rsidRPr="00867CF0" w:rsidRDefault="000D3D81" w:rsidP="00885AC7">
      <w:pPr>
        <w:spacing w:line="240" w:lineRule="auto"/>
        <w:ind w:left="1080" w:hanging="360"/>
        <w:rPr>
          <w:rFonts w:cs="Arial"/>
        </w:rPr>
      </w:pPr>
    </w:p>
    <w:p w14:paraId="3BCBBE00" w14:textId="77777777" w:rsidR="000D3D81" w:rsidRPr="00867CF0" w:rsidRDefault="0092348E" w:rsidP="00FF1F59">
      <w:pPr>
        <w:spacing w:line="240" w:lineRule="auto"/>
        <w:ind w:left="720" w:hanging="360"/>
        <w:rPr>
          <w:rFonts w:cs="Arial"/>
        </w:rPr>
      </w:pPr>
      <w:r>
        <w:rPr>
          <w:rFonts w:cs="Arial"/>
        </w:rPr>
        <w:t>1</w:t>
      </w:r>
      <w:r w:rsidR="000D3D81" w:rsidRPr="00867CF0">
        <w:rPr>
          <w:rFonts w:cs="Arial"/>
        </w:rPr>
        <w:t>.</w:t>
      </w:r>
      <w:r w:rsidR="000D3D81" w:rsidRPr="00867CF0">
        <w:rPr>
          <w:rFonts w:cs="Arial"/>
        </w:rPr>
        <w:tab/>
      </w:r>
      <w:r w:rsidR="000D3D81" w:rsidRPr="00867CF0">
        <w:rPr>
          <w:rFonts w:cs="Arial"/>
          <w:u w:val="single"/>
        </w:rPr>
        <w:t xml:space="preserve">Bodily Injury </w:t>
      </w:r>
      <w:r w:rsidR="00DA2ABA">
        <w:rPr>
          <w:rFonts w:cs="Arial"/>
          <w:u w:val="single"/>
        </w:rPr>
        <w:t>and</w:t>
      </w:r>
      <w:r w:rsidR="000D3D81" w:rsidRPr="00867CF0">
        <w:rPr>
          <w:rFonts w:cs="Arial"/>
          <w:u w:val="single"/>
        </w:rPr>
        <w:t xml:space="preserve"> Property Damage</w:t>
      </w:r>
    </w:p>
    <w:p w14:paraId="3BCBBE01" w14:textId="77777777" w:rsidR="000D3D81" w:rsidRPr="00867CF0" w:rsidRDefault="000D3D81" w:rsidP="00885AC7">
      <w:pPr>
        <w:spacing w:line="240" w:lineRule="auto"/>
        <w:ind w:left="1080" w:hanging="360"/>
        <w:rPr>
          <w:rFonts w:cs="Arial"/>
        </w:rPr>
      </w:pPr>
    </w:p>
    <w:p w14:paraId="3BCBBE02" w14:textId="77777777" w:rsidR="000D3D81" w:rsidRPr="00867CF0" w:rsidRDefault="000D3D81" w:rsidP="00FF1F59">
      <w:pPr>
        <w:spacing w:line="240" w:lineRule="auto"/>
        <w:ind w:left="1080" w:hanging="360"/>
        <w:rPr>
          <w:rFonts w:cs="Arial"/>
        </w:rPr>
      </w:pPr>
      <w:r w:rsidRPr="00867CF0">
        <w:rPr>
          <w:rFonts w:cs="Arial"/>
        </w:rPr>
        <w:t xml:space="preserve">The Insurer shall not be liable for </w:t>
      </w:r>
      <w:r w:rsidRPr="00867CF0">
        <w:rPr>
          <w:rFonts w:cs="Arial"/>
          <w:b/>
        </w:rPr>
        <w:t>Loss</w:t>
      </w:r>
      <w:r w:rsidRPr="00867CF0">
        <w:rPr>
          <w:rFonts w:cs="Arial"/>
        </w:rPr>
        <w:t xml:space="preserve"> on account of any </w:t>
      </w:r>
      <w:r w:rsidRPr="00867CF0">
        <w:rPr>
          <w:rFonts w:cs="Arial"/>
          <w:b/>
        </w:rPr>
        <w:t>Claim</w:t>
      </w:r>
      <w:r w:rsidRPr="00867CF0">
        <w:rPr>
          <w:rFonts w:cs="Arial"/>
        </w:rPr>
        <w:t xml:space="preserve"> for:</w:t>
      </w:r>
    </w:p>
    <w:p w14:paraId="3BCBBE03" w14:textId="77777777" w:rsidR="000D3D81" w:rsidRPr="00867CF0" w:rsidRDefault="000D3D81" w:rsidP="00885AC7">
      <w:pPr>
        <w:spacing w:line="240" w:lineRule="auto"/>
        <w:ind w:left="1440" w:hanging="360"/>
        <w:rPr>
          <w:rFonts w:cs="Arial"/>
        </w:rPr>
      </w:pPr>
    </w:p>
    <w:p w14:paraId="3BCBBE04" w14:textId="77777777" w:rsidR="000D3D81" w:rsidRPr="00867CF0" w:rsidRDefault="00F913C9" w:rsidP="000540B2">
      <w:pPr>
        <w:spacing w:line="240" w:lineRule="auto"/>
        <w:ind w:left="1080" w:hanging="360"/>
        <w:rPr>
          <w:rFonts w:cs="Arial"/>
        </w:rPr>
      </w:pPr>
      <w:r>
        <w:rPr>
          <w:rFonts w:cs="Arial"/>
        </w:rPr>
        <w:t>a</w:t>
      </w:r>
      <w:r w:rsidR="000D3D81" w:rsidRPr="00867CF0">
        <w:rPr>
          <w:rFonts w:cs="Arial"/>
        </w:rPr>
        <w:t>.</w:t>
      </w:r>
      <w:r w:rsidR="000D3D81" w:rsidRPr="00867CF0">
        <w:rPr>
          <w:rFonts w:cs="Arial"/>
        </w:rPr>
        <w:tab/>
        <w:t>actual or alleged bodily injury, mental anguish, emotional distress, sickness, disease</w:t>
      </w:r>
      <w:r w:rsidR="002F3946">
        <w:rPr>
          <w:rFonts w:cs="Arial"/>
        </w:rPr>
        <w:t>,</w:t>
      </w:r>
      <w:r w:rsidR="000D3D81" w:rsidRPr="00867CF0">
        <w:rPr>
          <w:rFonts w:cs="Arial"/>
        </w:rPr>
        <w:t xml:space="preserve"> or death of any person; or</w:t>
      </w:r>
    </w:p>
    <w:p w14:paraId="3BCBBE05" w14:textId="77777777" w:rsidR="000D3D81" w:rsidRPr="00867CF0" w:rsidRDefault="000D3D81" w:rsidP="000540B2">
      <w:pPr>
        <w:spacing w:line="240" w:lineRule="auto"/>
        <w:ind w:left="1080" w:hanging="360"/>
        <w:rPr>
          <w:rFonts w:cs="Arial"/>
        </w:rPr>
      </w:pPr>
    </w:p>
    <w:p w14:paraId="3BCBBE06" w14:textId="77777777" w:rsidR="000D3D81" w:rsidRPr="00867CF0" w:rsidRDefault="00F913C9" w:rsidP="00FA656F">
      <w:pPr>
        <w:spacing w:line="240" w:lineRule="auto"/>
        <w:ind w:left="1080" w:hanging="360"/>
        <w:rPr>
          <w:rFonts w:cs="Arial"/>
        </w:rPr>
      </w:pPr>
      <w:r>
        <w:rPr>
          <w:rFonts w:cs="Arial"/>
        </w:rPr>
        <w:t>b</w:t>
      </w:r>
      <w:r w:rsidR="000D3D81" w:rsidRPr="00867CF0">
        <w:rPr>
          <w:rFonts w:cs="Arial"/>
        </w:rPr>
        <w:t>.</w:t>
      </w:r>
      <w:r w:rsidR="000D3D81" w:rsidRPr="00867CF0">
        <w:rPr>
          <w:rFonts w:cs="Arial"/>
        </w:rPr>
        <w:tab/>
        <w:t xml:space="preserve">damage to or destruction of any tangible property </w:t>
      </w:r>
      <w:r w:rsidR="001E2F34" w:rsidRPr="00867CF0">
        <w:rPr>
          <w:rFonts w:cs="Arial"/>
        </w:rPr>
        <w:t xml:space="preserve">or electronic data </w:t>
      </w:r>
      <w:r w:rsidR="00AC3447">
        <w:rPr>
          <w:rFonts w:cs="Arial"/>
        </w:rPr>
        <w:t>or</w:t>
      </w:r>
      <w:r w:rsidR="00AC3447" w:rsidRPr="00867CF0">
        <w:rPr>
          <w:rFonts w:cs="Arial"/>
        </w:rPr>
        <w:t xml:space="preserve"> </w:t>
      </w:r>
      <w:r w:rsidR="000D3D81" w:rsidRPr="00867CF0">
        <w:rPr>
          <w:rFonts w:cs="Arial"/>
        </w:rPr>
        <w:t>loss of use thereof.</w:t>
      </w:r>
    </w:p>
    <w:p w14:paraId="3BCBBE07" w14:textId="77777777" w:rsidR="00AB25CF" w:rsidRDefault="00AB25CF" w:rsidP="00AB25CF">
      <w:pPr>
        <w:pStyle w:val="OLlevel3"/>
        <w:spacing w:line="240" w:lineRule="auto"/>
        <w:ind w:left="1080" w:firstLine="0"/>
        <w:rPr>
          <w:rFonts w:cs="Arial"/>
        </w:rPr>
      </w:pPr>
    </w:p>
    <w:p w14:paraId="3BCBBE08" w14:textId="77777777" w:rsidR="00AB25CF" w:rsidRPr="00867CF0" w:rsidRDefault="00AB25CF" w:rsidP="00AB25CF">
      <w:pPr>
        <w:spacing w:line="240" w:lineRule="auto"/>
        <w:ind w:left="720" w:hanging="360"/>
        <w:rPr>
          <w:rFonts w:cs="Arial"/>
        </w:rPr>
      </w:pPr>
      <w:r>
        <w:rPr>
          <w:rFonts w:cs="Arial"/>
        </w:rPr>
        <w:t>2</w:t>
      </w:r>
      <w:r w:rsidRPr="00867CF0">
        <w:rPr>
          <w:rFonts w:cs="Arial"/>
        </w:rPr>
        <w:t>.</w:t>
      </w:r>
      <w:r w:rsidRPr="00867CF0">
        <w:rPr>
          <w:rFonts w:cs="Arial"/>
        </w:rPr>
        <w:tab/>
      </w:r>
      <w:r w:rsidRPr="00867CF0">
        <w:rPr>
          <w:rFonts w:cs="Arial"/>
          <w:u w:val="single"/>
        </w:rPr>
        <w:t>Conduct / Illegal Profit</w:t>
      </w:r>
    </w:p>
    <w:p w14:paraId="3BCBBE09" w14:textId="77777777" w:rsidR="00AB25CF" w:rsidRPr="00867CF0" w:rsidRDefault="00AB25CF" w:rsidP="00AB25CF">
      <w:pPr>
        <w:spacing w:line="240" w:lineRule="auto"/>
        <w:ind w:left="1080" w:hanging="360"/>
        <w:rPr>
          <w:rFonts w:cs="Arial"/>
        </w:rPr>
      </w:pPr>
    </w:p>
    <w:p w14:paraId="3BCBBE0A" w14:textId="77777777" w:rsidR="00AB25CF" w:rsidRPr="00867CF0" w:rsidRDefault="00AB25CF" w:rsidP="00AB25CF">
      <w:pPr>
        <w:spacing w:line="240" w:lineRule="auto"/>
        <w:ind w:left="720"/>
        <w:rPr>
          <w:rFonts w:cs="Arial"/>
        </w:rPr>
      </w:pPr>
      <w:r w:rsidRPr="00867CF0">
        <w:rPr>
          <w:rFonts w:cs="Arial"/>
        </w:rPr>
        <w:t xml:space="preserve">The Insurer shall not be liable for </w:t>
      </w:r>
      <w:r w:rsidRPr="00867CF0">
        <w:rPr>
          <w:rFonts w:cs="Arial"/>
          <w:b/>
        </w:rPr>
        <w:t xml:space="preserve">Loss </w:t>
      </w:r>
      <w:r w:rsidRPr="00867CF0">
        <w:rPr>
          <w:rFonts w:cs="Arial"/>
        </w:rPr>
        <w:t xml:space="preserve">on account of any </w:t>
      </w:r>
      <w:r w:rsidRPr="00867CF0">
        <w:rPr>
          <w:rFonts w:cs="Arial"/>
          <w:b/>
        </w:rPr>
        <w:t xml:space="preserve">Claim </w:t>
      </w:r>
      <w:r w:rsidRPr="00867CF0">
        <w:rPr>
          <w:rFonts w:cs="Arial"/>
        </w:rPr>
        <w:t xml:space="preserve">based upon, arising </w:t>
      </w:r>
      <w:r w:rsidR="002F3946">
        <w:rPr>
          <w:rFonts w:cs="Arial"/>
        </w:rPr>
        <w:t>from</w:t>
      </w:r>
      <w:r w:rsidRPr="00867CF0">
        <w:rPr>
          <w:rFonts w:cs="Arial"/>
        </w:rPr>
        <w:t>, or attributable to:</w:t>
      </w:r>
    </w:p>
    <w:p w14:paraId="3BCBBE0B" w14:textId="77777777" w:rsidR="00AB25CF" w:rsidRPr="00867CF0" w:rsidRDefault="00AB25CF" w:rsidP="00AB25CF">
      <w:pPr>
        <w:spacing w:line="240" w:lineRule="auto"/>
        <w:ind w:left="1440" w:hanging="360"/>
        <w:rPr>
          <w:rFonts w:cs="Arial"/>
        </w:rPr>
      </w:pPr>
    </w:p>
    <w:p w14:paraId="3BCBBE0C" w14:textId="77777777" w:rsidR="00AB25CF" w:rsidRPr="00867CF0" w:rsidRDefault="00AB25CF" w:rsidP="00AB25CF">
      <w:pPr>
        <w:spacing w:line="240" w:lineRule="auto"/>
        <w:ind w:left="1080" w:hanging="360"/>
        <w:rPr>
          <w:rFonts w:cs="Arial"/>
          <w:b/>
        </w:rPr>
      </w:pPr>
      <w:r>
        <w:rPr>
          <w:rFonts w:cs="Arial"/>
        </w:rPr>
        <w:t>a</w:t>
      </w:r>
      <w:r w:rsidRPr="00867CF0">
        <w:rPr>
          <w:rFonts w:cs="Arial"/>
        </w:rPr>
        <w:t>.</w:t>
      </w:r>
      <w:r w:rsidRPr="00867CF0">
        <w:rPr>
          <w:rFonts w:cs="Arial"/>
        </w:rPr>
        <w:tab/>
        <w:t xml:space="preserve">the gaining of any profit, remuneration, or advantage to which the </w:t>
      </w:r>
      <w:r w:rsidRPr="00867CF0">
        <w:rPr>
          <w:rFonts w:cs="Arial"/>
          <w:b/>
        </w:rPr>
        <w:t>Insured</w:t>
      </w:r>
      <w:r w:rsidRPr="00867CF0">
        <w:rPr>
          <w:rFonts w:cs="Arial"/>
        </w:rPr>
        <w:t xml:space="preserve"> was not legally entitled; or</w:t>
      </w:r>
    </w:p>
    <w:p w14:paraId="3BCBBE0D" w14:textId="77777777" w:rsidR="00AB25CF" w:rsidRPr="00867CF0" w:rsidRDefault="00AB25CF" w:rsidP="00AB25CF">
      <w:pPr>
        <w:spacing w:line="240" w:lineRule="auto"/>
        <w:ind w:left="1080" w:hanging="360"/>
        <w:rPr>
          <w:rFonts w:cs="Arial"/>
        </w:rPr>
      </w:pPr>
    </w:p>
    <w:p w14:paraId="3BCBBE0E" w14:textId="77777777" w:rsidR="00AB25CF" w:rsidRPr="00867CF0" w:rsidRDefault="00AB25CF" w:rsidP="00AB25CF">
      <w:pPr>
        <w:spacing w:line="240" w:lineRule="auto"/>
        <w:ind w:left="1080" w:hanging="360"/>
        <w:rPr>
          <w:rFonts w:cs="Arial"/>
        </w:rPr>
      </w:pPr>
      <w:r>
        <w:rPr>
          <w:rFonts w:cs="Arial"/>
        </w:rPr>
        <w:t>b</w:t>
      </w:r>
      <w:r w:rsidRPr="00867CF0">
        <w:rPr>
          <w:rFonts w:cs="Arial"/>
        </w:rPr>
        <w:t>.</w:t>
      </w:r>
      <w:r w:rsidRPr="00867CF0">
        <w:rPr>
          <w:rFonts w:cs="Arial"/>
        </w:rPr>
        <w:tab/>
        <w:t xml:space="preserve">any </w:t>
      </w:r>
      <w:r>
        <w:rPr>
          <w:rFonts w:cs="Arial"/>
        </w:rPr>
        <w:t xml:space="preserve">deliberate </w:t>
      </w:r>
      <w:r w:rsidRPr="00867CF0">
        <w:rPr>
          <w:rFonts w:cs="Arial"/>
        </w:rPr>
        <w:t xml:space="preserve">criminal or </w:t>
      </w:r>
      <w:r>
        <w:rPr>
          <w:rFonts w:cs="Arial"/>
        </w:rPr>
        <w:t>deliberate</w:t>
      </w:r>
      <w:r w:rsidRPr="00867CF0">
        <w:rPr>
          <w:rFonts w:cs="Arial"/>
        </w:rPr>
        <w:t xml:space="preserve"> frau</w:t>
      </w:r>
      <w:r w:rsidR="004D0025">
        <w:rPr>
          <w:rFonts w:cs="Arial"/>
        </w:rPr>
        <w:t>dulent act or omission</w:t>
      </w:r>
      <w:r w:rsidR="00EC06B0">
        <w:rPr>
          <w:rFonts w:cs="Arial"/>
        </w:rPr>
        <w:t xml:space="preserve"> by an </w:t>
      </w:r>
      <w:r w:rsidR="00EC06B0" w:rsidRPr="00AE2E6C">
        <w:rPr>
          <w:rFonts w:cs="Arial"/>
          <w:b/>
        </w:rPr>
        <w:t>Insured</w:t>
      </w:r>
      <w:r w:rsidRPr="00867CF0">
        <w:rPr>
          <w:rFonts w:cs="Arial"/>
        </w:rPr>
        <w:t xml:space="preserve">; </w:t>
      </w:r>
    </w:p>
    <w:p w14:paraId="3BCBBE0F" w14:textId="77777777" w:rsidR="00AB25CF" w:rsidRPr="00867CF0" w:rsidRDefault="00AB25CF" w:rsidP="00AB25CF">
      <w:pPr>
        <w:spacing w:line="240" w:lineRule="auto"/>
        <w:ind w:left="1080" w:hanging="360"/>
        <w:rPr>
          <w:rFonts w:cs="Arial"/>
        </w:rPr>
      </w:pPr>
    </w:p>
    <w:p w14:paraId="3BCBBE10" w14:textId="77777777" w:rsidR="00AB25CF" w:rsidRPr="00867CF0" w:rsidRDefault="00AB25CF" w:rsidP="00AE2E6C">
      <w:pPr>
        <w:spacing w:line="240" w:lineRule="auto"/>
        <w:ind w:left="720"/>
        <w:rPr>
          <w:rFonts w:cs="Arial"/>
        </w:rPr>
      </w:pPr>
      <w:r w:rsidRPr="00867CF0">
        <w:rPr>
          <w:rFonts w:cs="Arial"/>
        </w:rPr>
        <w:t xml:space="preserve">if established by any final and non-appealable adjudication in </w:t>
      </w:r>
      <w:r w:rsidR="00EC06B0">
        <w:rPr>
          <w:rFonts w:cs="Arial"/>
        </w:rPr>
        <w:t>a</w:t>
      </w:r>
      <w:r w:rsidRPr="00867CF0">
        <w:rPr>
          <w:rFonts w:cs="Arial"/>
        </w:rPr>
        <w:t xml:space="preserve"> </w:t>
      </w:r>
      <w:r w:rsidRPr="005C75E5">
        <w:rPr>
          <w:rFonts w:cs="Arial"/>
          <w:b/>
        </w:rPr>
        <w:t>Claim</w:t>
      </w:r>
      <w:r w:rsidR="00EC06B0">
        <w:rPr>
          <w:rFonts w:cs="Arial"/>
        </w:rPr>
        <w:t xml:space="preserve"> </w:t>
      </w:r>
      <w:r w:rsidR="00890B01">
        <w:rPr>
          <w:rFonts w:cs="Arial"/>
        </w:rPr>
        <w:t>other than an action or proceeding brought by the Insurer.</w:t>
      </w:r>
    </w:p>
    <w:p w14:paraId="3BCBBE11" w14:textId="77777777" w:rsidR="00AB25CF" w:rsidRPr="00867CF0" w:rsidRDefault="00AB25CF" w:rsidP="00AB25CF">
      <w:pPr>
        <w:spacing w:line="240" w:lineRule="auto"/>
        <w:ind w:left="1080" w:hanging="360"/>
        <w:rPr>
          <w:rFonts w:cs="Arial"/>
        </w:rPr>
      </w:pPr>
    </w:p>
    <w:p w14:paraId="3BCBBE12" w14:textId="77777777" w:rsidR="00AB25CF" w:rsidRPr="00867CF0" w:rsidRDefault="00AB25CF" w:rsidP="00AB25CF">
      <w:pPr>
        <w:spacing w:line="240" w:lineRule="auto"/>
        <w:ind w:left="720"/>
        <w:rPr>
          <w:rFonts w:cs="Arial"/>
        </w:rPr>
      </w:pPr>
      <w:r w:rsidRPr="00867CF0">
        <w:rPr>
          <w:rFonts w:cs="Arial"/>
        </w:rPr>
        <w:t xml:space="preserve">Solely with respect to this </w:t>
      </w:r>
      <w:r w:rsidR="002F3946">
        <w:rPr>
          <w:rFonts w:cs="Arial"/>
        </w:rPr>
        <w:t>E</w:t>
      </w:r>
      <w:r w:rsidRPr="00867CF0">
        <w:rPr>
          <w:rFonts w:cs="Arial"/>
        </w:rPr>
        <w:t xml:space="preserve">xclusion, the conduct of </w:t>
      </w:r>
      <w:r w:rsidR="00F5171F">
        <w:rPr>
          <w:rFonts w:cs="Arial"/>
        </w:rPr>
        <w:t xml:space="preserve">an </w:t>
      </w:r>
      <w:r w:rsidR="00DA2ABA">
        <w:rPr>
          <w:rFonts w:cs="Arial"/>
          <w:b/>
        </w:rPr>
        <w:t>Organization</w:t>
      </w:r>
      <w:r w:rsidRPr="00867CF0">
        <w:rPr>
          <w:rFonts w:cs="Arial"/>
        </w:rPr>
        <w:t xml:space="preserve"> </w:t>
      </w:r>
      <w:r w:rsidR="00DA2ABA">
        <w:rPr>
          <w:rFonts w:cs="Arial"/>
        </w:rPr>
        <w:t xml:space="preserve">or an </w:t>
      </w:r>
      <w:r w:rsidR="00DA2ABA" w:rsidRPr="00AE2E6C">
        <w:rPr>
          <w:rFonts w:cs="Arial"/>
          <w:b/>
        </w:rPr>
        <w:t>Insured Individual</w:t>
      </w:r>
      <w:r w:rsidR="00DA2ABA">
        <w:rPr>
          <w:rFonts w:cs="Arial"/>
        </w:rPr>
        <w:t xml:space="preserve"> </w:t>
      </w:r>
      <w:r w:rsidRPr="00867CF0">
        <w:rPr>
          <w:rFonts w:cs="Arial"/>
        </w:rPr>
        <w:t xml:space="preserve">shall not be imputed to any other </w:t>
      </w:r>
      <w:r w:rsidRPr="00867CF0">
        <w:rPr>
          <w:rFonts w:cs="Arial"/>
          <w:b/>
        </w:rPr>
        <w:t>Insured Individual</w:t>
      </w:r>
      <w:r w:rsidRPr="00867CF0">
        <w:rPr>
          <w:rFonts w:cs="Arial"/>
        </w:rPr>
        <w:t xml:space="preserve">, and only the conduct of an </w:t>
      </w:r>
      <w:r w:rsidRPr="00867CF0">
        <w:rPr>
          <w:rFonts w:cs="Arial"/>
          <w:b/>
        </w:rPr>
        <w:t>Executive</w:t>
      </w:r>
      <w:r w:rsidRPr="00867CF0">
        <w:rPr>
          <w:rFonts w:cs="Arial"/>
        </w:rPr>
        <w:t xml:space="preserve"> of an </w:t>
      </w:r>
      <w:r w:rsidRPr="00867CF0">
        <w:rPr>
          <w:rFonts w:cs="Arial"/>
          <w:b/>
        </w:rPr>
        <w:t>Organization</w:t>
      </w:r>
      <w:r w:rsidRPr="00867CF0">
        <w:rPr>
          <w:rFonts w:cs="Arial"/>
        </w:rPr>
        <w:t xml:space="preserve"> shall be imputed to that </w:t>
      </w:r>
      <w:r w:rsidRPr="00867CF0">
        <w:rPr>
          <w:rFonts w:cs="Arial"/>
          <w:b/>
        </w:rPr>
        <w:t>Organization</w:t>
      </w:r>
      <w:r w:rsidRPr="00867CF0">
        <w:rPr>
          <w:rFonts w:cs="Arial"/>
        </w:rPr>
        <w:t xml:space="preserve"> and its </w:t>
      </w:r>
      <w:r w:rsidRPr="00867CF0">
        <w:rPr>
          <w:rFonts w:cs="Arial"/>
          <w:b/>
        </w:rPr>
        <w:t>Subsidiaries</w:t>
      </w:r>
      <w:r w:rsidRPr="00867CF0">
        <w:rPr>
          <w:rFonts w:cs="Arial"/>
        </w:rPr>
        <w:t>.</w:t>
      </w:r>
    </w:p>
    <w:p w14:paraId="3BCBBE13" w14:textId="77777777" w:rsidR="00314B06" w:rsidRPr="00867CF0" w:rsidRDefault="00314B06" w:rsidP="00885AC7">
      <w:pPr>
        <w:spacing w:line="240" w:lineRule="auto"/>
        <w:ind w:left="1440" w:hanging="360"/>
        <w:rPr>
          <w:rFonts w:cs="Arial"/>
        </w:rPr>
      </w:pPr>
    </w:p>
    <w:p w14:paraId="3BCBBE14" w14:textId="77777777" w:rsidR="00314B06" w:rsidRPr="00867CF0" w:rsidRDefault="0092348E" w:rsidP="00FF1F59">
      <w:pPr>
        <w:spacing w:line="240" w:lineRule="auto"/>
        <w:ind w:left="720" w:hanging="360"/>
        <w:rPr>
          <w:rFonts w:cs="Arial"/>
        </w:rPr>
      </w:pPr>
      <w:r>
        <w:rPr>
          <w:rFonts w:cs="Arial"/>
        </w:rPr>
        <w:t>3</w:t>
      </w:r>
      <w:r w:rsidR="00314B06" w:rsidRPr="00867CF0">
        <w:rPr>
          <w:rFonts w:cs="Arial"/>
        </w:rPr>
        <w:t>.</w:t>
      </w:r>
      <w:r w:rsidR="00314B06" w:rsidRPr="00867CF0">
        <w:rPr>
          <w:rFonts w:cs="Arial"/>
        </w:rPr>
        <w:tab/>
      </w:r>
      <w:r w:rsidR="00314B06" w:rsidRPr="00867CF0">
        <w:rPr>
          <w:rFonts w:cs="Arial"/>
          <w:u w:val="single"/>
        </w:rPr>
        <w:t>Employee Benefit Plan Law</w:t>
      </w:r>
    </w:p>
    <w:p w14:paraId="3BCBBE15" w14:textId="77777777" w:rsidR="00314B06" w:rsidRPr="00867CF0" w:rsidRDefault="00314B06" w:rsidP="00885AC7">
      <w:pPr>
        <w:spacing w:line="240" w:lineRule="auto"/>
        <w:ind w:left="1080" w:hanging="360"/>
        <w:rPr>
          <w:rFonts w:cs="Arial"/>
        </w:rPr>
      </w:pPr>
    </w:p>
    <w:p w14:paraId="3BCBBE16" w14:textId="77777777" w:rsidR="0092348E" w:rsidRDefault="00314B06" w:rsidP="00FF1F59">
      <w:pPr>
        <w:spacing w:line="240" w:lineRule="auto"/>
        <w:ind w:left="720"/>
        <w:rPr>
          <w:rFonts w:cs="Arial"/>
        </w:rPr>
      </w:pPr>
      <w:r w:rsidRPr="00867CF0">
        <w:rPr>
          <w:rFonts w:cs="Arial"/>
        </w:rPr>
        <w:t>The</w:t>
      </w:r>
      <w:r w:rsidR="00347167">
        <w:rPr>
          <w:rFonts w:cs="Arial"/>
        </w:rPr>
        <w:t xml:space="preserve"> </w:t>
      </w:r>
      <w:r w:rsidR="002F3946">
        <w:rPr>
          <w:rFonts w:cs="Arial"/>
        </w:rPr>
        <w:t>E</w:t>
      </w:r>
      <w:r w:rsidR="0092348E">
        <w:rPr>
          <w:rFonts w:cs="Arial"/>
        </w:rPr>
        <w:t xml:space="preserve">xclusion entitled </w:t>
      </w:r>
      <w:r w:rsidR="0092348E" w:rsidRPr="00FF1F59">
        <w:rPr>
          <w:rFonts w:cs="Arial"/>
        </w:rPr>
        <w:t>Employee Benefit Plan Law</w:t>
      </w:r>
      <w:r w:rsidRPr="00867CF0">
        <w:rPr>
          <w:rFonts w:cs="Arial"/>
        </w:rPr>
        <w:t xml:space="preserve"> </w:t>
      </w:r>
      <w:r w:rsidR="0092348E">
        <w:rPr>
          <w:rFonts w:cs="Arial"/>
        </w:rPr>
        <w:t xml:space="preserve">in the General Terms and Conditions </w:t>
      </w:r>
      <w:r w:rsidR="00A40114">
        <w:rPr>
          <w:rFonts w:cs="Arial"/>
        </w:rPr>
        <w:t xml:space="preserve">does </w:t>
      </w:r>
      <w:r w:rsidR="0092348E">
        <w:rPr>
          <w:rFonts w:cs="Arial"/>
        </w:rPr>
        <w:t xml:space="preserve">not apply to this </w:t>
      </w:r>
      <w:r w:rsidR="0092348E" w:rsidRPr="00FF1F59">
        <w:rPr>
          <w:rFonts w:cs="Arial"/>
          <w:b/>
        </w:rPr>
        <w:t>Coverage Part</w:t>
      </w:r>
      <w:r w:rsidR="00A521EC">
        <w:rPr>
          <w:rFonts w:cs="Arial"/>
        </w:rPr>
        <w:t>.</w:t>
      </w:r>
    </w:p>
    <w:p w14:paraId="3BCBBE17" w14:textId="77777777" w:rsidR="0092348E" w:rsidRDefault="0092348E" w:rsidP="00FF1F59">
      <w:pPr>
        <w:spacing w:line="240" w:lineRule="auto"/>
        <w:ind w:left="720"/>
        <w:rPr>
          <w:rFonts w:cs="Arial"/>
        </w:rPr>
      </w:pPr>
    </w:p>
    <w:p w14:paraId="3BCBBE18" w14:textId="77777777" w:rsidR="00314B06" w:rsidRPr="00867CF0" w:rsidRDefault="0092348E" w:rsidP="00FF1F59">
      <w:pPr>
        <w:spacing w:line="240" w:lineRule="auto"/>
        <w:ind w:left="720"/>
        <w:rPr>
          <w:rFonts w:cs="Arial"/>
        </w:rPr>
      </w:pPr>
      <w:r>
        <w:rPr>
          <w:rFonts w:cs="Arial"/>
        </w:rPr>
        <w:t xml:space="preserve">The </w:t>
      </w:r>
      <w:r w:rsidR="00314B06" w:rsidRPr="00867CF0">
        <w:rPr>
          <w:rFonts w:cs="Arial"/>
        </w:rPr>
        <w:t xml:space="preserve">Insurer shall not be liable for </w:t>
      </w:r>
      <w:r w:rsidR="00314B06" w:rsidRPr="00867CF0">
        <w:rPr>
          <w:rFonts w:cs="Arial"/>
          <w:b/>
        </w:rPr>
        <w:t xml:space="preserve">Loss </w:t>
      </w:r>
      <w:r w:rsidR="00314B06" w:rsidRPr="00867CF0">
        <w:rPr>
          <w:rFonts w:cs="Arial"/>
        </w:rPr>
        <w:t xml:space="preserve">on account of any </w:t>
      </w:r>
      <w:r w:rsidR="00314B06" w:rsidRPr="00867CF0">
        <w:rPr>
          <w:rFonts w:cs="Arial"/>
          <w:b/>
        </w:rPr>
        <w:t>Claim</w:t>
      </w:r>
      <w:r w:rsidR="00314B06" w:rsidRPr="00867CF0">
        <w:rPr>
          <w:rFonts w:cs="Arial"/>
        </w:rPr>
        <w:t xml:space="preserve"> </w:t>
      </w:r>
      <w:r w:rsidR="00314B06" w:rsidRPr="00867CF0">
        <w:rPr>
          <w:rFonts w:cs="Arial"/>
          <w:snapToGrid w:val="0"/>
        </w:rPr>
        <w:t xml:space="preserve">for </w:t>
      </w:r>
      <w:r w:rsidR="00C67F10" w:rsidRPr="00867CF0">
        <w:rPr>
          <w:rFonts w:cs="Arial"/>
          <w:snapToGrid w:val="0"/>
        </w:rPr>
        <w:t xml:space="preserve">an </w:t>
      </w:r>
      <w:r w:rsidR="00314B06" w:rsidRPr="00867CF0">
        <w:rPr>
          <w:rFonts w:cs="Arial"/>
          <w:snapToGrid w:val="0"/>
        </w:rPr>
        <w:t>actual or alleged violation of any of the responsibilities, obligations</w:t>
      </w:r>
      <w:r w:rsidR="002F3946">
        <w:rPr>
          <w:rFonts w:cs="Arial"/>
          <w:snapToGrid w:val="0"/>
        </w:rPr>
        <w:t>,</w:t>
      </w:r>
      <w:r w:rsidR="00314B06" w:rsidRPr="00867CF0">
        <w:rPr>
          <w:rFonts w:cs="Arial"/>
          <w:snapToGrid w:val="0"/>
        </w:rPr>
        <w:t xml:space="preserve"> or duties imposed by </w:t>
      </w:r>
      <w:r w:rsidR="00A36A0E" w:rsidRPr="00867CF0">
        <w:rPr>
          <w:rFonts w:cs="Arial"/>
          <w:snapToGrid w:val="0"/>
        </w:rPr>
        <w:t>any law regulating employee welfare and employee benefit plans</w:t>
      </w:r>
      <w:r w:rsidR="00A36A0E">
        <w:rPr>
          <w:rFonts w:cs="Arial"/>
          <w:snapToGrid w:val="0"/>
        </w:rPr>
        <w:t>, including</w:t>
      </w:r>
      <w:r w:rsidR="002F3946">
        <w:rPr>
          <w:rFonts w:cs="Arial"/>
          <w:snapToGrid w:val="0"/>
        </w:rPr>
        <w:t>,</w:t>
      </w:r>
      <w:r w:rsidR="00DA2ABA">
        <w:rPr>
          <w:rFonts w:cs="Arial"/>
          <w:snapToGrid w:val="0"/>
        </w:rPr>
        <w:t xml:space="preserve"> but not limited to</w:t>
      </w:r>
      <w:r w:rsidR="002F3946">
        <w:rPr>
          <w:rFonts w:cs="Arial"/>
          <w:snapToGrid w:val="0"/>
        </w:rPr>
        <w:t>,</w:t>
      </w:r>
      <w:r w:rsidR="00A36A0E" w:rsidRPr="00867CF0">
        <w:rPr>
          <w:rFonts w:cs="Arial"/>
          <w:snapToGrid w:val="0"/>
        </w:rPr>
        <w:t xml:space="preserve"> </w:t>
      </w:r>
      <w:r w:rsidR="00314B06" w:rsidRPr="00867CF0">
        <w:rPr>
          <w:rFonts w:cs="Arial"/>
          <w:snapToGrid w:val="0"/>
        </w:rPr>
        <w:t>the Employee Retirement Income Security Act of 1974, as amended.</w:t>
      </w:r>
    </w:p>
    <w:p w14:paraId="3BCBBE19" w14:textId="77777777" w:rsidR="00AB25CF" w:rsidRPr="00867CF0" w:rsidRDefault="00AB25CF" w:rsidP="00AB25CF">
      <w:pPr>
        <w:pStyle w:val="OLlevel3"/>
        <w:spacing w:line="240" w:lineRule="auto"/>
        <w:ind w:left="1080" w:firstLine="0"/>
        <w:rPr>
          <w:rFonts w:cs="Arial"/>
        </w:rPr>
      </w:pPr>
    </w:p>
    <w:p w14:paraId="3BCBBE1A" w14:textId="77777777" w:rsidR="00AB25CF" w:rsidRPr="00867CF0" w:rsidRDefault="00AB25CF" w:rsidP="00AB25CF">
      <w:pPr>
        <w:pStyle w:val="OLlevel3"/>
        <w:spacing w:line="240" w:lineRule="auto"/>
        <w:ind w:left="720" w:hanging="360"/>
        <w:rPr>
          <w:rFonts w:cs="Arial"/>
        </w:rPr>
      </w:pPr>
      <w:r>
        <w:rPr>
          <w:rFonts w:cs="Arial"/>
        </w:rPr>
        <w:t>4</w:t>
      </w:r>
      <w:r w:rsidRPr="00867CF0">
        <w:rPr>
          <w:rFonts w:cs="Arial"/>
        </w:rPr>
        <w:t>.</w:t>
      </w:r>
      <w:r w:rsidRPr="00867CF0">
        <w:rPr>
          <w:rFonts w:cs="Arial"/>
        </w:rPr>
        <w:tab/>
      </w:r>
      <w:r w:rsidRPr="00867CF0">
        <w:rPr>
          <w:rFonts w:cs="Arial"/>
          <w:u w:val="single"/>
        </w:rPr>
        <w:t>Employment-Related Claims</w:t>
      </w:r>
    </w:p>
    <w:p w14:paraId="3BCBBE1B" w14:textId="77777777" w:rsidR="00AB25CF" w:rsidRPr="00867CF0" w:rsidRDefault="00AB25CF" w:rsidP="00AB25CF">
      <w:pPr>
        <w:pStyle w:val="OLlevel3"/>
        <w:spacing w:line="240" w:lineRule="auto"/>
        <w:ind w:left="1080" w:hanging="360"/>
        <w:rPr>
          <w:rFonts w:cs="Arial"/>
        </w:rPr>
      </w:pPr>
    </w:p>
    <w:p w14:paraId="3BCBBE1C" w14:textId="77777777" w:rsidR="00AB25CF" w:rsidRPr="00252558" w:rsidRDefault="00AB25CF" w:rsidP="00AB25CF">
      <w:pPr>
        <w:pStyle w:val="OLlevel3"/>
        <w:spacing w:line="240" w:lineRule="auto"/>
        <w:ind w:left="720" w:firstLine="0"/>
        <w:rPr>
          <w:rFonts w:cs="Arial"/>
        </w:rPr>
      </w:pPr>
      <w:r w:rsidRPr="00867CF0">
        <w:rPr>
          <w:rFonts w:cs="Arial"/>
        </w:rPr>
        <w:t xml:space="preserve">The Insurer shall not be liable for </w:t>
      </w:r>
      <w:r w:rsidRPr="00867CF0">
        <w:rPr>
          <w:rFonts w:cs="Arial"/>
          <w:b/>
        </w:rPr>
        <w:t>Loss</w:t>
      </w:r>
      <w:r w:rsidRPr="00867CF0">
        <w:rPr>
          <w:rFonts w:cs="Arial"/>
        </w:rPr>
        <w:t xml:space="preserve"> </w:t>
      </w:r>
      <w:r>
        <w:rPr>
          <w:rFonts w:cs="Arial"/>
        </w:rPr>
        <w:t>on account of</w:t>
      </w:r>
      <w:r w:rsidRPr="00867CF0">
        <w:rPr>
          <w:rFonts w:cs="Arial"/>
        </w:rPr>
        <w:t xml:space="preserve"> any </w:t>
      </w:r>
      <w:r w:rsidRPr="00867CF0">
        <w:rPr>
          <w:rFonts w:cs="Arial"/>
          <w:b/>
        </w:rPr>
        <w:t>Claim</w:t>
      </w:r>
      <w:r w:rsidRPr="00867CF0">
        <w:rPr>
          <w:rFonts w:cs="Arial"/>
        </w:rPr>
        <w:t xml:space="preserve"> based upon, arising from</w:t>
      </w:r>
      <w:r w:rsidR="002F3946">
        <w:rPr>
          <w:rFonts w:cs="Arial"/>
        </w:rPr>
        <w:t>,</w:t>
      </w:r>
      <w:r w:rsidRPr="00867CF0">
        <w:rPr>
          <w:rFonts w:cs="Arial"/>
        </w:rPr>
        <w:t xml:space="preserve"> or attributable to the </w:t>
      </w:r>
      <w:r w:rsidRPr="00A20193">
        <w:rPr>
          <w:rFonts w:cs="Arial"/>
        </w:rPr>
        <w:t>employment or prospective employment of any individual, or any employment practice, including</w:t>
      </w:r>
      <w:r w:rsidR="002F3946">
        <w:rPr>
          <w:rFonts w:cs="Arial"/>
        </w:rPr>
        <w:t>,</w:t>
      </w:r>
      <w:r w:rsidRPr="00A20193">
        <w:rPr>
          <w:rFonts w:cs="Arial"/>
        </w:rPr>
        <w:t xml:space="preserve"> </w:t>
      </w:r>
      <w:r w:rsidR="00DA2ABA">
        <w:rPr>
          <w:rFonts w:cs="Arial"/>
        </w:rPr>
        <w:t>but not limited to</w:t>
      </w:r>
      <w:r w:rsidR="002F3946">
        <w:rPr>
          <w:rFonts w:cs="Arial"/>
        </w:rPr>
        <w:t>,</w:t>
      </w:r>
      <w:r w:rsidRPr="00A20193">
        <w:rPr>
          <w:rFonts w:cs="Arial"/>
        </w:rPr>
        <w:t xml:space="preserve"> any breach of employment contract, any </w:t>
      </w:r>
      <w:r w:rsidRPr="00D4025E">
        <w:rPr>
          <w:rFonts w:cs="Arial"/>
        </w:rPr>
        <w:t xml:space="preserve">violation of any law or public policy concerning employment, any employment-related tortious conduct, or any other employment-related </w:t>
      </w:r>
      <w:r w:rsidRPr="00252558">
        <w:rPr>
          <w:rFonts w:cs="Arial"/>
          <w:b/>
        </w:rPr>
        <w:t>Wrongful Act</w:t>
      </w:r>
      <w:r w:rsidRPr="00252558">
        <w:rPr>
          <w:rFonts w:cs="Arial"/>
        </w:rPr>
        <w:t>.</w:t>
      </w:r>
    </w:p>
    <w:p w14:paraId="3BCBBE1D" w14:textId="77777777" w:rsidR="00AB25CF" w:rsidRDefault="00AB25CF" w:rsidP="00AB25CF">
      <w:pPr>
        <w:pStyle w:val="OLlevel3"/>
        <w:spacing w:line="240" w:lineRule="auto"/>
        <w:ind w:left="1080" w:hanging="360"/>
        <w:rPr>
          <w:rFonts w:cs="Arial"/>
        </w:rPr>
      </w:pPr>
    </w:p>
    <w:p w14:paraId="3BCBBE1E" w14:textId="77777777" w:rsidR="00AB25CF" w:rsidRDefault="000A4407" w:rsidP="00FE403D">
      <w:pPr>
        <w:pStyle w:val="OLlevel3"/>
        <w:spacing w:line="240" w:lineRule="auto"/>
        <w:ind w:left="720" w:hanging="360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AB25CF" w:rsidRPr="00AE2E6C">
        <w:rPr>
          <w:rFonts w:cs="Arial"/>
          <w:u w:val="single"/>
        </w:rPr>
        <w:t xml:space="preserve">Other </w:t>
      </w:r>
      <w:r w:rsidR="00DA2ABA">
        <w:rPr>
          <w:rFonts w:cs="Arial"/>
          <w:u w:val="single"/>
        </w:rPr>
        <w:t>Capacity</w:t>
      </w:r>
    </w:p>
    <w:p w14:paraId="3BCBBE1F" w14:textId="77777777" w:rsidR="00AB25CF" w:rsidRDefault="00AB25CF" w:rsidP="00AB25CF">
      <w:pPr>
        <w:pStyle w:val="OLlevel3"/>
        <w:spacing w:line="240" w:lineRule="auto"/>
        <w:ind w:left="1080" w:hanging="360"/>
        <w:rPr>
          <w:rFonts w:cs="Arial"/>
        </w:rPr>
      </w:pPr>
    </w:p>
    <w:p w14:paraId="3BCBBE20" w14:textId="77777777" w:rsidR="00AB25CF" w:rsidRPr="00AB25CF" w:rsidRDefault="00AB25CF" w:rsidP="00FE403D">
      <w:pPr>
        <w:pStyle w:val="OLlevel3"/>
        <w:spacing w:line="240" w:lineRule="auto"/>
        <w:ind w:left="720" w:firstLine="0"/>
        <w:rPr>
          <w:rFonts w:cs="Arial"/>
        </w:rPr>
      </w:pPr>
      <w:r>
        <w:rPr>
          <w:rFonts w:cs="Arial"/>
        </w:rPr>
        <w:t>T</w:t>
      </w:r>
      <w:r w:rsidRPr="00867CF0">
        <w:rPr>
          <w:rFonts w:cs="Arial"/>
        </w:rPr>
        <w:t xml:space="preserve">he Insurer shall not be liable for </w:t>
      </w:r>
      <w:r w:rsidRPr="00867CF0">
        <w:rPr>
          <w:rFonts w:cs="Arial"/>
          <w:b/>
        </w:rPr>
        <w:t>Loss</w:t>
      </w:r>
      <w:r w:rsidRPr="00867CF0">
        <w:rPr>
          <w:rFonts w:cs="Arial"/>
        </w:rPr>
        <w:t xml:space="preserve"> </w:t>
      </w:r>
      <w:r>
        <w:rPr>
          <w:rFonts w:cs="Arial"/>
        </w:rPr>
        <w:t>on account of</w:t>
      </w:r>
      <w:r w:rsidRPr="00867CF0">
        <w:rPr>
          <w:rFonts w:cs="Arial"/>
        </w:rPr>
        <w:t xml:space="preserve"> any </w:t>
      </w:r>
      <w:r w:rsidRPr="00867CF0">
        <w:rPr>
          <w:rFonts w:cs="Arial"/>
          <w:b/>
        </w:rPr>
        <w:t>Claim</w:t>
      </w:r>
      <w:r>
        <w:rPr>
          <w:rFonts w:cs="Arial"/>
        </w:rPr>
        <w:t xml:space="preserve"> for a </w:t>
      </w:r>
      <w:r w:rsidRPr="00FE403D">
        <w:rPr>
          <w:rFonts w:cs="Arial"/>
          <w:b/>
        </w:rPr>
        <w:t>Wrongful Act</w:t>
      </w:r>
      <w:r>
        <w:rPr>
          <w:rFonts w:cs="Arial"/>
        </w:rPr>
        <w:t xml:space="preserve"> of an </w:t>
      </w:r>
      <w:r w:rsidRPr="00FE403D">
        <w:rPr>
          <w:rFonts w:cs="Arial"/>
          <w:b/>
        </w:rPr>
        <w:t>Insured Individual</w:t>
      </w:r>
      <w:r>
        <w:rPr>
          <w:rFonts w:cs="Arial"/>
        </w:rPr>
        <w:t xml:space="preserve"> in any capacity in any entity other than </w:t>
      </w:r>
      <w:r w:rsidR="005938AC">
        <w:rPr>
          <w:rFonts w:cs="Arial"/>
        </w:rPr>
        <w:t xml:space="preserve">his or her capacity as an </w:t>
      </w:r>
      <w:r w:rsidR="00DA2ABA" w:rsidRPr="00AE2E6C">
        <w:rPr>
          <w:rFonts w:cs="Arial"/>
          <w:b/>
        </w:rPr>
        <w:t>Insured Individual</w:t>
      </w:r>
      <w:r w:rsidR="00DA2ABA">
        <w:rPr>
          <w:rFonts w:cs="Arial"/>
        </w:rPr>
        <w:t xml:space="preserve"> of an</w:t>
      </w:r>
      <w:r>
        <w:rPr>
          <w:rFonts w:cs="Arial"/>
        </w:rPr>
        <w:t xml:space="preserve"> </w:t>
      </w:r>
      <w:r w:rsidRPr="00FE403D">
        <w:rPr>
          <w:rFonts w:cs="Arial"/>
          <w:b/>
        </w:rPr>
        <w:t>Organization</w:t>
      </w:r>
      <w:r>
        <w:rPr>
          <w:rFonts w:cs="Arial"/>
        </w:rPr>
        <w:t xml:space="preserve"> or in an </w:t>
      </w:r>
      <w:r w:rsidRPr="00FE403D">
        <w:rPr>
          <w:rFonts w:cs="Arial"/>
          <w:b/>
        </w:rPr>
        <w:t xml:space="preserve">Outside </w:t>
      </w:r>
      <w:r>
        <w:rPr>
          <w:rFonts w:cs="Arial"/>
          <w:b/>
        </w:rPr>
        <w:t>Position</w:t>
      </w:r>
      <w:r>
        <w:rPr>
          <w:rFonts w:cs="Arial"/>
        </w:rPr>
        <w:t>.</w:t>
      </w:r>
    </w:p>
    <w:p w14:paraId="3BCBBE21" w14:textId="77777777" w:rsidR="00DA2ABA" w:rsidRDefault="00DA2ABA" w:rsidP="00AB25CF">
      <w:pPr>
        <w:pStyle w:val="OLlevel3"/>
        <w:spacing w:line="240" w:lineRule="auto"/>
        <w:ind w:left="1080" w:hanging="360"/>
        <w:rPr>
          <w:rFonts w:cs="Arial"/>
        </w:rPr>
      </w:pPr>
    </w:p>
    <w:p w14:paraId="3BCBBE22" w14:textId="77777777" w:rsidR="0054680E" w:rsidRDefault="0054680E" w:rsidP="00AB25CF">
      <w:pPr>
        <w:pStyle w:val="OLlevel3"/>
        <w:spacing w:line="240" w:lineRule="auto"/>
        <w:ind w:left="1080" w:hanging="360"/>
        <w:rPr>
          <w:rFonts w:cs="Arial"/>
        </w:rPr>
      </w:pPr>
    </w:p>
    <w:p w14:paraId="3BCBBE23" w14:textId="77777777" w:rsidR="0054680E" w:rsidRPr="00867CF0" w:rsidRDefault="0054680E" w:rsidP="00AB25CF">
      <w:pPr>
        <w:pStyle w:val="OLlevel3"/>
        <w:spacing w:line="240" w:lineRule="auto"/>
        <w:ind w:left="1080" w:hanging="360"/>
        <w:rPr>
          <w:rFonts w:cs="Arial"/>
        </w:rPr>
      </w:pPr>
    </w:p>
    <w:p w14:paraId="3BCBBE24" w14:textId="77777777" w:rsidR="00AB25CF" w:rsidRPr="00867CF0" w:rsidRDefault="000A4407" w:rsidP="00AB25CF">
      <w:pPr>
        <w:pStyle w:val="OLlevel3"/>
        <w:spacing w:line="240" w:lineRule="auto"/>
        <w:ind w:left="720" w:hanging="360"/>
        <w:rPr>
          <w:rFonts w:cs="Arial"/>
        </w:rPr>
      </w:pPr>
      <w:r>
        <w:rPr>
          <w:rFonts w:cs="Arial"/>
        </w:rPr>
        <w:t>6</w:t>
      </w:r>
      <w:r w:rsidR="00AB25CF" w:rsidRPr="00867CF0">
        <w:rPr>
          <w:rFonts w:cs="Arial"/>
        </w:rPr>
        <w:t>.</w:t>
      </w:r>
      <w:r w:rsidR="00AB25CF" w:rsidRPr="00867CF0">
        <w:rPr>
          <w:rFonts w:cs="Arial"/>
        </w:rPr>
        <w:tab/>
      </w:r>
      <w:r w:rsidR="00AB25CF" w:rsidRPr="00867CF0">
        <w:rPr>
          <w:rFonts w:cs="Arial"/>
          <w:u w:val="single"/>
        </w:rPr>
        <w:t>Outside Entity or Executive v. Insured Individual</w:t>
      </w:r>
    </w:p>
    <w:p w14:paraId="3BCBBE25" w14:textId="77777777" w:rsidR="00AB25CF" w:rsidRPr="00867CF0" w:rsidRDefault="00AB25CF" w:rsidP="00AB25CF">
      <w:pPr>
        <w:pStyle w:val="OLlevel3"/>
        <w:spacing w:line="240" w:lineRule="auto"/>
        <w:ind w:left="1080" w:hanging="360"/>
        <w:rPr>
          <w:rFonts w:cs="Arial"/>
        </w:rPr>
      </w:pPr>
    </w:p>
    <w:p w14:paraId="3BCBBE26" w14:textId="77777777" w:rsidR="00AB25CF" w:rsidRDefault="00AB25CF" w:rsidP="00AB25CF">
      <w:pPr>
        <w:pStyle w:val="OLlevel3"/>
        <w:spacing w:line="240" w:lineRule="auto"/>
        <w:ind w:left="720" w:firstLine="0"/>
      </w:pPr>
      <w:r w:rsidRPr="00867CF0">
        <w:rPr>
          <w:rFonts w:cs="Arial"/>
        </w:rPr>
        <w:t xml:space="preserve">The Insurer shall not be liable for </w:t>
      </w:r>
      <w:r w:rsidRPr="00867CF0">
        <w:rPr>
          <w:rFonts w:cs="Arial"/>
          <w:b/>
        </w:rPr>
        <w:t>Loss</w:t>
      </w:r>
      <w:r w:rsidRPr="00867CF0">
        <w:rPr>
          <w:rFonts w:cs="Arial"/>
        </w:rPr>
        <w:t xml:space="preserve"> </w:t>
      </w:r>
      <w:r>
        <w:rPr>
          <w:rFonts w:cs="Arial"/>
        </w:rPr>
        <w:t>on account of</w:t>
      </w:r>
      <w:r w:rsidRPr="00867CF0">
        <w:rPr>
          <w:rFonts w:cs="Arial"/>
        </w:rPr>
        <w:t xml:space="preserve"> any </w:t>
      </w:r>
      <w:r w:rsidRPr="00867CF0">
        <w:rPr>
          <w:rFonts w:cs="Arial"/>
          <w:b/>
        </w:rPr>
        <w:t>Claim</w:t>
      </w:r>
      <w:r w:rsidRPr="00867CF0">
        <w:rPr>
          <w:rFonts w:cs="Arial"/>
        </w:rPr>
        <w:t xml:space="preserve"> brought or maintained by or on behalf of any </w:t>
      </w:r>
      <w:r w:rsidRPr="00867CF0">
        <w:rPr>
          <w:rFonts w:cs="Arial"/>
          <w:b/>
        </w:rPr>
        <w:t>Outside Entity</w:t>
      </w:r>
      <w:r w:rsidRPr="00867CF0">
        <w:rPr>
          <w:rFonts w:cs="Arial"/>
        </w:rPr>
        <w:t xml:space="preserve"> or any </w:t>
      </w:r>
      <w:r w:rsidRPr="00867CF0">
        <w:rPr>
          <w:rFonts w:cs="Arial"/>
          <w:b/>
        </w:rPr>
        <w:t>Executive</w:t>
      </w:r>
      <w:r w:rsidRPr="00867CF0">
        <w:rPr>
          <w:rFonts w:cs="Arial"/>
        </w:rPr>
        <w:t xml:space="preserve"> of an </w:t>
      </w:r>
      <w:r w:rsidRPr="00867CF0">
        <w:rPr>
          <w:rFonts w:cs="Arial"/>
          <w:b/>
        </w:rPr>
        <w:t>Outside Entity</w:t>
      </w:r>
      <w:r w:rsidRPr="00867CF0">
        <w:rPr>
          <w:rFonts w:cs="Arial"/>
        </w:rPr>
        <w:t xml:space="preserve"> against an </w:t>
      </w:r>
      <w:r w:rsidRPr="00867CF0">
        <w:rPr>
          <w:rFonts w:cs="Arial"/>
          <w:b/>
        </w:rPr>
        <w:t>Insured Individual</w:t>
      </w:r>
      <w:r w:rsidRPr="00867CF0">
        <w:rPr>
          <w:rFonts w:cs="Arial"/>
        </w:rPr>
        <w:t xml:space="preserve"> in an </w:t>
      </w:r>
      <w:r w:rsidRPr="00867CF0">
        <w:rPr>
          <w:rFonts w:cs="Arial"/>
          <w:b/>
        </w:rPr>
        <w:t>Outside Position</w:t>
      </w:r>
      <w:r w:rsidRPr="00867CF0">
        <w:rPr>
          <w:rFonts w:cs="Arial"/>
        </w:rPr>
        <w:t xml:space="preserve"> with such </w:t>
      </w:r>
      <w:r w:rsidRPr="00867CF0">
        <w:rPr>
          <w:rFonts w:cs="Arial"/>
          <w:b/>
        </w:rPr>
        <w:t>Outside Entity</w:t>
      </w:r>
      <w:r w:rsidRPr="00867CF0">
        <w:rPr>
          <w:rFonts w:cs="Arial"/>
        </w:rPr>
        <w:t>.</w:t>
      </w:r>
    </w:p>
    <w:p w14:paraId="3BCBBE27" w14:textId="77777777" w:rsidR="00DA2ABA" w:rsidRDefault="00DA2ABA" w:rsidP="00AB25CF">
      <w:pPr>
        <w:pStyle w:val="BodyTextIndent"/>
        <w:spacing w:line="240" w:lineRule="auto"/>
        <w:ind w:left="720" w:hanging="360"/>
        <w:rPr>
          <w:rFonts w:cs="Arial"/>
          <w:sz w:val="20"/>
        </w:rPr>
      </w:pPr>
    </w:p>
    <w:p w14:paraId="3BCBBE28" w14:textId="77777777" w:rsidR="00AB25CF" w:rsidRPr="005C75E5" w:rsidRDefault="000A4407" w:rsidP="00AB25CF">
      <w:pPr>
        <w:pStyle w:val="BodyTextIndent"/>
        <w:spacing w:line="240" w:lineRule="auto"/>
        <w:ind w:left="720" w:hanging="360"/>
        <w:rPr>
          <w:rFonts w:cs="Arial"/>
          <w:sz w:val="20"/>
        </w:rPr>
      </w:pPr>
      <w:r>
        <w:rPr>
          <w:rFonts w:cs="Arial"/>
          <w:sz w:val="20"/>
        </w:rPr>
        <w:t>7</w:t>
      </w:r>
      <w:r w:rsidR="00AB25CF" w:rsidRPr="005C75E5">
        <w:rPr>
          <w:rFonts w:cs="Arial"/>
          <w:sz w:val="20"/>
        </w:rPr>
        <w:t>.</w:t>
      </w:r>
      <w:r w:rsidR="00AB25CF" w:rsidRPr="005C75E5">
        <w:rPr>
          <w:rFonts w:cs="Arial"/>
          <w:sz w:val="20"/>
        </w:rPr>
        <w:tab/>
      </w:r>
      <w:r w:rsidR="00AB25CF" w:rsidRPr="005C75E5">
        <w:rPr>
          <w:rFonts w:cs="Arial"/>
          <w:sz w:val="20"/>
          <w:u w:val="single"/>
        </w:rPr>
        <w:t>Personal Injury</w:t>
      </w:r>
    </w:p>
    <w:p w14:paraId="3BCBBE29" w14:textId="77777777" w:rsidR="00AB25CF" w:rsidRPr="00A20193" w:rsidRDefault="00AB25CF" w:rsidP="00AB25CF">
      <w:pPr>
        <w:spacing w:line="240" w:lineRule="auto"/>
        <w:ind w:left="720"/>
        <w:rPr>
          <w:rFonts w:cs="Arial"/>
        </w:rPr>
      </w:pPr>
    </w:p>
    <w:p w14:paraId="3BCBBE2A" w14:textId="77777777" w:rsidR="00AB25CF" w:rsidRPr="006479FE" w:rsidRDefault="00AB25CF" w:rsidP="00AB25CF">
      <w:pPr>
        <w:spacing w:line="240" w:lineRule="auto"/>
        <w:ind w:left="720"/>
        <w:rPr>
          <w:rFonts w:cs="Arial"/>
        </w:rPr>
      </w:pPr>
      <w:r w:rsidRPr="00A20193">
        <w:rPr>
          <w:rFonts w:cs="Arial"/>
        </w:rPr>
        <w:t xml:space="preserve">The Insurer shall not be liable for </w:t>
      </w:r>
      <w:r w:rsidRPr="00A20193">
        <w:rPr>
          <w:rFonts w:cs="Arial"/>
          <w:b/>
        </w:rPr>
        <w:t xml:space="preserve">Loss </w:t>
      </w:r>
      <w:r w:rsidRPr="00A20193">
        <w:rPr>
          <w:rFonts w:cs="Arial"/>
        </w:rPr>
        <w:t xml:space="preserve">on account of any </w:t>
      </w:r>
      <w:r w:rsidRPr="00A20193">
        <w:rPr>
          <w:rFonts w:cs="Arial"/>
          <w:b/>
        </w:rPr>
        <w:t>Claim</w:t>
      </w:r>
      <w:r w:rsidRPr="00A20193">
        <w:rPr>
          <w:rFonts w:cs="Arial"/>
        </w:rPr>
        <w:t xml:space="preserve"> for libel, slander, defamation, disparagement, harassment, violation of privacy, wrongful entry, eviction, false arrest, false imprisonment, malicious p</w:t>
      </w:r>
      <w:r>
        <w:rPr>
          <w:rFonts w:cs="Arial"/>
        </w:rPr>
        <w:t>rosecution, assault, or battery.</w:t>
      </w:r>
    </w:p>
    <w:p w14:paraId="3BCBBE2B" w14:textId="77777777" w:rsidR="002F3946" w:rsidRDefault="002F3946" w:rsidP="00AB25CF">
      <w:pPr>
        <w:spacing w:line="240" w:lineRule="auto"/>
        <w:ind w:left="1080" w:hanging="360"/>
        <w:rPr>
          <w:rFonts w:cs="Arial"/>
        </w:rPr>
      </w:pPr>
    </w:p>
    <w:p w14:paraId="3BCBBE2C" w14:textId="77777777" w:rsidR="00AB25CF" w:rsidRPr="00867CF0" w:rsidRDefault="000A4407" w:rsidP="00AB25CF">
      <w:pPr>
        <w:spacing w:line="240" w:lineRule="auto"/>
        <w:ind w:left="720" w:hanging="360"/>
        <w:rPr>
          <w:rFonts w:cs="Arial"/>
        </w:rPr>
      </w:pPr>
      <w:r>
        <w:rPr>
          <w:rFonts w:cs="Arial"/>
        </w:rPr>
        <w:t>8</w:t>
      </w:r>
      <w:r w:rsidR="00AB25CF" w:rsidRPr="00867CF0">
        <w:rPr>
          <w:rFonts w:cs="Arial"/>
        </w:rPr>
        <w:t>.</w:t>
      </w:r>
      <w:r w:rsidR="00AB25CF" w:rsidRPr="00867CF0">
        <w:rPr>
          <w:rFonts w:cs="Arial"/>
        </w:rPr>
        <w:tab/>
      </w:r>
      <w:r w:rsidR="00AB25CF" w:rsidRPr="00867CF0">
        <w:rPr>
          <w:rFonts w:cs="Arial"/>
          <w:u w:val="single"/>
        </w:rPr>
        <w:t xml:space="preserve">Pollution </w:t>
      </w:r>
    </w:p>
    <w:p w14:paraId="3BCBBE2D" w14:textId="77777777" w:rsidR="00AB25CF" w:rsidRPr="00867CF0" w:rsidRDefault="00AB25CF" w:rsidP="00AB25CF">
      <w:pPr>
        <w:pStyle w:val="OLlevel3"/>
        <w:spacing w:line="240" w:lineRule="auto"/>
        <w:ind w:left="1080" w:hanging="360"/>
        <w:rPr>
          <w:rFonts w:cs="Arial"/>
        </w:rPr>
      </w:pPr>
    </w:p>
    <w:p w14:paraId="3BCBBE2E" w14:textId="77777777" w:rsidR="00AB25CF" w:rsidRPr="00867CF0" w:rsidRDefault="00AB25CF" w:rsidP="00AB25CF">
      <w:pPr>
        <w:pStyle w:val="BodyTextIndent"/>
        <w:spacing w:line="240" w:lineRule="auto"/>
        <w:ind w:left="1080" w:hanging="360"/>
        <w:rPr>
          <w:rFonts w:cs="Arial"/>
          <w:sz w:val="20"/>
        </w:rPr>
      </w:pPr>
      <w:r w:rsidRPr="00867CF0">
        <w:rPr>
          <w:rFonts w:cs="Arial"/>
          <w:sz w:val="20"/>
        </w:rPr>
        <w:t xml:space="preserve">The Insurer shall not be liable for </w:t>
      </w:r>
      <w:r w:rsidRPr="00867CF0">
        <w:rPr>
          <w:rFonts w:cs="Arial"/>
          <w:b/>
          <w:sz w:val="20"/>
        </w:rPr>
        <w:t>Loss</w:t>
      </w:r>
      <w:r w:rsidRPr="00867CF0">
        <w:rPr>
          <w:rFonts w:cs="Arial"/>
          <w:sz w:val="20"/>
        </w:rPr>
        <w:t xml:space="preserve"> on account of any </w:t>
      </w:r>
      <w:r w:rsidRPr="00867CF0">
        <w:rPr>
          <w:rFonts w:cs="Arial"/>
          <w:b/>
          <w:sz w:val="20"/>
        </w:rPr>
        <w:t>Claim</w:t>
      </w:r>
      <w:r w:rsidRPr="00867CF0">
        <w:rPr>
          <w:rFonts w:cs="Arial"/>
          <w:sz w:val="20"/>
        </w:rPr>
        <w:t xml:space="preserve"> based upon, arising </w:t>
      </w:r>
      <w:r w:rsidR="00857E87">
        <w:rPr>
          <w:rFonts w:cs="Arial"/>
          <w:sz w:val="20"/>
        </w:rPr>
        <w:t>from</w:t>
      </w:r>
      <w:r w:rsidRPr="00867CF0">
        <w:rPr>
          <w:rFonts w:cs="Arial"/>
          <w:sz w:val="20"/>
        </w:rPr>
        <w:t>, or attributable to:</w:t>
      </w:r>
    </w:p>
    <w:p w14:paraId="3BCBBE2F" w14:textId="77777777" w:rsidR="00AB25CF" w:rsidRPr="00867CF0" w:rsidRDefault="00AB25CF" w:rsidP="00AB25CF">
      <w:pPr>
        <w:pStyle w:val="BodyTextIndent"/>
        <w:spacing w:line="240" w:lineRule="auto"/>
        <w:ind w:left="1080" w:hanging="360"/>
        <w:rPr>
          <w:rFonts w:cs="Arial"/>
          <w:sz w:val="20"/>
        </w:rPr>
      </w:pPr>
    </w:p>
    <w:p w14:paraId="3BCBBE30" w14:textId="77777777" w:rsidR="00AB25CF" w:rsidRPr="00867CF0" w:rsidRDefault="00AB25CF" w:rsidP="00AB25CF">
      <w:pPr>
        <w:pStyle w:val="BodyTextIndent"/>
        <w:spacing w:line="240" w:lineRule="auto"/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867CF0">
        <w:rPr>
          <w:rFonts w:cs="Arial"/>
          <w:sz w:val="20"/>
        </w:rPr>
        <w:t>.</w:t>
      </w:r>
      <w:r w:rsidRPr="00867CF0">
        <w:rPr>
          <w:rFonts w:cs="Arial"/>
          <w:sz w:val="20"/>
        </w:rPr>
        <w:tab/>
        <w:t xml:space="preserve">an actual, alleged, or threatened discharge, release, escape, seepage, migration, dispersal, or disposal of </w:t>
      </w:r>
      <w:r w:rsidRPr="00867CF0">
        <w:rPr>
          <w:rFonts w:cs="Arial"/>
          <w:b/>
          <w:sz w:val="20"/>
        </w:rPr>
        <w:t>Pollutants</w:t>
      </w:r>
      <w:r w:rsidRPr="00867CF0">
        <w:rPr>
          <w:rFonts w:cs="Arial"/>
          <w:sz w:val="20"/>
        </w:rPr>
        <w:t xml:space="preserve"> into or on real or personal property, water, or the atmosphere; or </w:t>
      </w:r>
    </w:p>
    <w:p w14:paraId="3BCBBE31" w14:textId="77777777" w:rsidR="00AB25CF" w:rsidRPr="00867CF0" w:rsidRDefault="00AB25CF" w:rsidP="00AB25CF">
      <w:pPr>
        <w:pStyle w:val="BodyTextIndent"/>
        <w:spacing w:line="240" w:lineRule="auto"/>
        <w:ind w:left="1080" w:hanging="360"/>
        <w:rPr>
          <w:rFonts w:cs="Arial"/>
          <w:sz w:val="20"/>
        </w:rPr>
      </w:pPr>
    </w:p>
    <w:p w14:paraId="3BCBBE32" w14:textId="77777777" w:rsidR="00AB25CF" w:rsidRPr="00867CF0" w:rsidRDefault="00AB25CF" w:rsidP="00AB25CF">
      <w:pPr>
        <w:spacing w:line="240" w:lineRule="auto"/>
        <w:ind w:left="1080" w:hanging="360"/>
        <w:rPr>
          <w:rFonts w:cs="Arial"/>
        </w:rPr>
      </w:pPr>
      <w:r>
        <w:rPr>
          <w:rFonts w:cs="Arial"/>
        </w:rPr>
        <w:t>b</w:t>
      </w:r>
      <w:r w:rsidRPr="00867CF0">
        <w:rPr>
          <w:rFonts w:cs="Arial"/>
        </w:rPr>
        <w:t>.</w:t>
      </w:r>
      <w:r w:rsidRPr="00867CF0">
        <w:rPr>
          <w:rFonts w:cs="Arial"/>
        </w:rPr>
        <w:tab/>
        <w:t xml:space="preserve">any direction or request that an </w:t>
      </w:r>
      <w:r w:rsidRPr="00867CF0">
        <w:rPr>
          <w:rFonts w:cs="Arial"/>
          <w:b/>
        </w:rPr>
        <w:t>Insured</w:t>
      </w:r>
      <w:r w:rsidRPr="00867CF0">
        <w:rPr>
          <w:rFonts w:cs="Arial"/>
        </w:rPr>
        <w:t xml:space="preserve"> test for, monitor, clean up, remove, contain, treat, detoxify, or neutralize </w:t>
      </w:r>
      <w:r w:rsidRPr="00867CF0">
        <w:rPr>
          <w:rFonts w:cs="Arial"/>
          <w:b/>
        </w:rPr>
        <w:t>Pollutants</w:t>
      </w:r>
      <w:r w:rsidRPr="00867CF0">
        <w:rPr>
          <w:rFonts w:cs="Arial"/>
        </w:rPr>
        <w:t>, or any voluntary decision to do so;</w:t>
      </w:r>
    </w:p>
    <w:p w14:paraId="3BCBBE33" w14:textId="77777777" w:rsidR="00AB25CF" w:rsidRPr="00867CF0" w:rsidRDefault="00AB25CF" w:rsidP="00AB25CF">
      <w:pPr>
        <w:spacing w:line="240" w:lineRule="auto"/>
        <w:ind w:left="1440" w:hanging="360"/>
        <w:rPr>
          <w:rFonts w:cs="Arial"/>
        </w:rPr>
      </w:pPr>
    </w:p>
    <w:p w14:paraId="3BCBBE34" w14:textId="77777777" w:rsidR="00AB25CF" w:rsidRDefault="006102A4" w:rsidP="00AB25CF">
      <w:pPr>
        <w:spacing w:line="240" w:lineRule="auto"/>
        <w:ind w:left="720"/>
        <w:rPr>
          <w:rFonts w:cs="Arial"/>
        </w:rPr>
      </w:pPr>
      <w:r>
        <w:rPr>
          <w:rFonts w:cs="Arial"/>
        </w:rPr>
        <w:t>except</w:t>
      </w:r>
      <w:r w:rsidR="00AB25CF" w:rsidRPr="00867CF0">
        <w:rPr>
          <w:rFonts w:cs="Arial"/>
        </w:rPr>
        <w:t xml:space="preserve"> that this </w:t>
      </w:r>
      <w:r w:rsidR="00857E87">
        <w:rPr>
          <w:rFonts w:cs="Arial"/>
        </w:rPr>
        <w:t>E</w:t>
      </w:r>
      <w:r w:rsidR="00AB25CF" w:rsidRPr="00867CF0">
        <w:rPr>
          <w:rFonts w:cs="Arial"/>
        </w:rPr>
        <w:t xml:space="preserve">xclusion </w:t>
      </w:r>
      <w:r w:rsidR="00A40114">
        <w:rPr>
          <w:rFonts w:cs="Arial"/>
        </w:rPr>
        <w:t>does</w:t>
      </w:r>
      <w:r w:rsidR="00AB25CF" w:rsidRPr="00867CF0">
        <w:rPr>
          <w:rFonts w:cs="Arial"/>
        </w:rPr>
        <w:t xml:space="preserve"> not apply to a </w:t>
      </w:r>
      <w:r w:rsidR="00AB25CF" w:rsidRPr="00867CF0">
        <w:rPr>
          <w:rFonts w:cs="Arial"/>
          <w:b/>
        </w:rPr>
        <w:t>Claim</w:t>
      </w:r>
      <w:r w:rsidR="00AB25CF" w:rsidRPr="00867CF0">
        <w:rPr>
          <w:rFonts w:cs="Arial"/>
        </w:rPr>
        <w:t xml:space="preserve"> brought by a shareholder </w:t>
      </w:r>
      <w:r w:rsidR="00FF2102">
        <w:rPr>
          <w:rFonts w:cs="Arial"/>
        </w:rPr>
        <w:t xml:space="preserve">or equity holder </w:t>
      </w:r>
      <w:r w:rsidR="00AB25CF" w:rsidRPr="00867CF0">
        <w:rPr>
          <w:rFonts w:cs="Arial"/>
        </w:rPr>
        <w:t xml:space="preserve">of the </w:t>
      </w:r>
      <w:r w:rsidR="00AB25CF" w:rsidRPr="00867CF0">
        <w:rPr>
          <w:rFonts w:cs="Arial"/>
          <w:b/>
        </w:rPr>
        <w:t>Organization</w:t>
      </w:r>
      <w:r w:rsidR="00AB25CF" w:rsidRPr="00867CF0">
        <w:rPr>
          <w:rFonts w:cs="Arial"/>
        </w:rPr>
        <w:t xml:space="preserve"> in his, her, or its capacity as such.</w:t>
      </w:r>
    </w:p>
    <w:p w14:paraId="3BCBBE35" w14:textId="77777777" w:rsidR="00AB25CF" w:rsidRPr="00867CF0" w:rsidRDefault="00AB25CF" w:rsidP="00885AC7">
      <w:pPr>
        <w:pStyle w:val="BodyTextIndent"/>
        <w:spacing w:line="240" w:lineRule="auto"/>
        <w:ind w:left="1080" w:hanging="360"/>
        <w:rPr>
          <w:rFonts w:cs="Arial"/>
          <w:sz w:val="20"/>
        </w:rPr>
      </w:pPr>
    </w:p>
    <w:p w14:paraId="3BCBBE36" w14:textId="77777777" w:rsidR="00314B06" w:rsidRPr="00867CF0" w:rsidRDefault="000A4407" w:rsidP="00FF1F59">
      <w:pPr>
        <w:pStyle w:val="OLlevel3"/>
        <w:spacing w:line="240" w:lineRule="auto"/>
        <w:ind w:left="720" w:hanging="360"/>
        <w:rPr>
          <w:rFonts w:cs="Arial"/>
        </w:rPr>
      </w:pPr>
      <w:r>
        <w:rPr>
          <w:rFonts w:cs="Arial"/>
        </w:rPr>
        <w:t>9</w:t>
      </w:r>
      <w:r w:rsidR="00314B06" w:rsidRPr="00867CF0">
        <w:rPr>
          <w:rFonts w:cs="Arial"/>
        </w:rPr>
        <w:t>.</w:t>
      </w:r>
      <w:r w:rsidR="00314B06" w:rsidRPr="00867CF0">
        <w:rPr>
          <w:rFonts w:cs="Arial"/>
        </w:rPr>
        <w:tab/>
      </w:r>
      <w:r w:rsidR="00314B06" w:rsidRPr="00867CF0">
        <w:rPr>
          <w:rFonts w:cs="Arial"/>
          <w:u w:val="single"/>
        </w:rPr>
        <w:t>Professional Services</w:t>
      </w:r>
      <w:r w:rsidR="00277182">
        <w:rPr>
          <w:rFonts w:cs="Arial"/>
          <w:u w:val="single"/>
        </w:rPr>
        <w:t xml:space="preserve"> </w:t>
      </w:r>
      <w:r w:rsidR="00DA2ABA">
        <w:rPr>
          <w:rFonts w:cs="Arial"/>
          <w:u w:val="single"/>
        </w:rPr>
        <w:t xml:space="preserve">and </w:t>
      </w:r>
      <w:r w:rsidR="00277182">
        <w:rPr>
          <w:rFonts w:cs="Arial"/>
          <w:u w:val="single"/>
        </w:rPr>
        <w:t>Fund Investors</w:t>
      </w:r>
    </w:p>
    <w:p w14:paraId="3BCBBE37" w14:textId="77777777" w:rsidR="00314B06" w:rsidRPr="00867CF0" w:rsidRDefault="00314B06" w:rsidP="00885AC7">
      <w:pPr>
        <w:spacing w:line="240" w:lineRule="auto"/>
        <w:ind w:left="1080" w:hanging="360"/>
        <w:rPr>
          <w:rFonts w:cs="Arial"/>
        </w:rPr>
      </w:pPr>
    </w:p>
    <w:p w14:paraId="3BCBBE38" w14:textId="77777777" w:rsidR="00277182" w:rsidRPr="00FE403D" w:rsidRDefault="00FA656F" w:rsidP="00FF1F59">
      <w:pPr>
        <w:spacing w:line="240" w:lineRule="auto"/>
        <w:ind w:left="720"/>
        <w:rPr>
          <w:rFonts w:cs="Arial"/>
        </w:rPr>
      </w:pPr>
      <w:r w:rsidRPr="00624596">
        <w:rPr>
          <w:rFonts w:cs="Arial"/>
        </w:rPr>
        <w:t xml:space="preserve">The Insurer shall not be liable for </w:t>
      </w:r>
      <w:r w:rsidRPr="00624596">
        <w:rPr>
          <w:rFonts w:cs="Arial"/>
          <w:b/>
        </w:rPr>
        <w:t>Loss</w:t>
      </w:r>
      <w:r w:rsidRPr="00624596">
        <w:rPr>
          <w:rFonts w:cs="Arial"/>
        </w:rPr>
        <w:t xml:space="preserve"> on account of any </w:t>
      </w:r>
      <w:r w:rsidRPr="00624596">
        <w:rPr>
          <w:rFonts w:cs="Arial"/>
          <w:b/>
        </w:rPr>
        <w:t>Claim</w:t>
      </w:r>
      <w:r w:rsidR="00277182" w:rsidRPr="00FE403D">
        <w:rPr>
          <w:rFonts w:cs="Arial"/>
        </w:rPr>
        <w:t>:</w:t>
      </w:r>
    </w:p>
    <w:p w14:paraId="3BCBBE39" w14:textId="77777777" w:rsidR="00277182" w:rsidRDefault="00277182" w:rsidP="00FE403D">
      <w:pPr>
        <w:spacing w:line="240" w:lineRule="auto"/>
        <w:ind w:left="1080" w:hanging="360"/>
        <w:rPr>
          <w:rFonts w:cs="Arial"/>
        </w:rPr>
      </w:pPr>
    </w:p>
    <w:p w14:paraId="3BCBBE3A" w14:textId="77777777" w:rsidR="00277182" w:rsidRDefault="00277182" w:rsidP="00FE403D">
      <w:pPr>
        <w:spacing w:line="240" w:lineRule="auto"/>
        <w:ind w:left="1080" w:hanging="360"/>
        <w:rPr>
          <w:rFonts w:cs="Arial"/>
        </w:rPr>
      </w:pPr>
      <w:r w:rsidRPr="00FE403D">
        <w:rPr>
          <w:rFonts w:cs="Arial"/>
        </w:rPr>
        <w:t>a.</w:t>
      </w:r>
      <w:r w:rsidRPr="00FE403D">
        <w:rPr>
          <w:rFonts w:cs="Arial"/>
        </w:rPr>
        <w:tab/>
      </w:r>
      <w:r w:rsidR="00FA656F" w:rsidRPr="00624596">
        <w:rPr>
          <w:rFonts w:cs="Arial"/>
        </w:rPr>
        <w:t xml:space="preserve">based upon, arising </w:t>
      </w:r>
      <w:r w:rsidR="00857E87">
        <w:rPr>
          <w:rFonts w:cs="Arial"/>
        </w:rPr>
        <w:t>from</w:t>
      </w:r>
      <w:r w:rsidR="00FA656F" w:rsidRPr="00624596">
        <w:rPr>
          <w:rFonts w:cs="Arial"/>
        </w:rPr>
        <w:t xml:space="preserve">, or attributable to the performance of, or the failure to perform </w:t>
      </w:r>
      <w:r w:rsidR="00FA656F" w:rsidRPr="00624596">
        <w:rPr>
          <w:rFonts w:cs="Arial"/>
          <w:b/>
        </w:rPr>
        <w:t>Professional Services</w:t>
      </w:r>
      <w:r w:rsidRPr="00FE403D">
        <w:rPr>
          <w:rFonts w:cs="Arial"/>
        </w:rPr>
        <w:t>; or</w:t>
      </w:r>
    </w:p>
    <w:p w14:paraId="3BCBBE3B" w14:textId="77777777" w:rsidR="00277182" w:rsidRDefault="00277182" w:rsidP="00FE403D">
      <w:pPr>
        <w:spacing w:line="240" w:lineRule="auto"/>
        <w:ind w:left="1080" w:hanging="360"/>
        <w:rPr>
          <w:rFonts w:cs="Arial"/>
        </w:rPr>
      </w:pPr>
    </w:p>
    <w:p w14:paraId="3BCBBE3C" w14:textId="77777777" w:rsidR="00277182" w:rsidRDefault="00277182" w:rsidP="00FE403D">
      <w:pPr>
        <w:spacing w:line="240" w:lineRule="auto"/>
        <w:ind w:left="1080" w:hanging="360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867CF0">
        <w:rPr>
          <w:rFonts w:cs="Arial"/>
        </w:rPr>
        <w:t>brought or maintained by or on behalf of</w:t>
      </w:r>
      <w:r>
        <w:rPr>
          <w:rFonts w:cs="Arial"/>
        </w:rPr>
        <w:t xml:space="preserve"> </w:t>
      </w:r>
      <w:r>
        <w:t>any shareholder, security holder, or limited partner</w:t>
      </w:r>
      <w:r w:rsidRPr="00A04FF4">
        <w:t xml:space="preserve"> of any investment company</w:t>
      </w:r>
      <w:r>
        <w:t xml:space="preserve"> or any type of investment vehicle </w:t>
      </w:r>
      <w:r>
        <w:rPr>
          <w:rFonts w:cs="Arial"/>
        </w:rPr>
        <w:t xml:space="preserve">arising </w:t>
      </w:r>
      <w:r w:rsidR="00857E87">
        <w:rPr>
          <w:rFonts w:cs="Arial"/>
        </w:rPr>
        <w:t>from</w:t>
      </w:r>
      <w:r>
        <w:rPr>
          <w:rFonts w:cs="Arial"/>
        </w:rPr>
        <w:t xml:space="preserve"> such shareholder’s, </w:t>
      </w:r>
      <w:r>
        <w:t>security holder’s,</w:t>
      </w:r>
      <w:r w:rsidRPr="00A04FF4">
        <w:t xml:space="preserve"> or limited partner</w:t>
      </w:r>
      <w:r>
        <w:t>’</w:t>
      </w:r>
      <w:r w:rsidRPr="00A04FF4">
        <w:t>s</w:t>
      </w:r>
      <w:r>
        <w:rPr>
          <w:rFonts w:cs="Arial"/>
        </w:rPr>
        <w:t xml:space="preserve"> interest in such investment </w:t>
      </w:r>
      <w:r w:rsidR="004D0025">
        <w:rPr>
          <w:rFonts w:cs="Arial"/>
        </w:rPr>
        <w:t>company or investment vehicle</w:t>
      </w:r>
      <w:r>
        <w:rPr>
          <w:rFonts w:cs="Arial"/>
        </w:rPr>
        <w:t>;</w:t>
      </w:r>
    </w:p>
    <w:p w14:paraId="3BCBBE3D" w14:textId="77777777" w:rsidR="00277182" w:rsidRDefault="00277182" w:rsidP="00FE403D">
      <w:pPr>
        <w:spacing w:line="240" w:lineRule="auto"/>
        <w:ind w:left="1080" w:hanging="360"/>
        <w:rPr>
          <w:rFonts w:cs="Arial"/>
        </w:rPr>
      </w:pPr>
    </w:p>
    <w:p w14:paraId="3BCBBE3E" w14:textId="77777777" w:rsidR="00086BE6" w:rsidRPr="00867CF0" w:rsidRDefault="00277182" w:rsidP="00277182">
      <w:pPr>
        <w:spacing w:line="240" w:lineRule="auto"/>
        <w:ind w:left="720"/>
        <w:rPr>
          <w:rFonts w:cs="Arial"/>
        </w:rPr>
      </w:pPr>
      <w:r>
        <w:rPr>
          <w:rFonts w:cs="Arial"/>
        </w:rPr>
        <w:t xml:space="preserve">except </w:t>
      </w:r>
      <w:r w:rsidR="004552B6">
        <w:rPr>
          <w:rFonts w:cs="Arial"/>
        </w:rPr>
        <w:t xml:space="preserve">that </w:t>
      </w:r>
      <w:r w:rsidR="004D0025">
        <w:rPr>
          <w:rFonts w:cs="Arial"/>
        </w:rPr>
        <w:t xml:space="preserve">Paragraph a of </w:t>
      </w:r>
      <w:r w:rsidR="004552B6">
        <w:rPr>
          <w:rFonts w:cs="Arial"/>
        </w:rPr>
        <w:t xml:space="preserve">this </w:t>
      </w:r>
      <w:r w:rsidR="00857E87">
        <w:rPr>
          <w:rFonts w:cs="Arial"/>
        </w:rPr>
        <w:t>E</w:t>
      </w:r>
      <w:r w:rsidR="004552B6">
        <w:rPr>
          <w:rFonts w:cs="Arial"/>
        </w:rPr>
        <w:t xml:space="preserve">xclusion </w:t>
      </w:r>
      <w:r w:rsidR="00A40114">
        <w:rPr>
          <w:rFonts w:cs="Arial"/>
        </w:rPr>
        <w:t xml:space="preserve">does </w:t>
      </w:r>
      <w:r w:rsidR="004552B6">
        <w:rPr>
          <w:rFonts w:cs="Arial"/>
        </w:rPr>
        <w:t xml:space="preserve">not apply to a </w:t>
      </w:r>
      <w:r w:rsidR="004552B6" w:rsidRPr="00FF1F59">
        <w:rPr>
          <w:rFonts w:cs="Arial"/>
          <w:b/>
        </w:rPr>
        <w:t>Claim</w:t>
      </w:r>
      <w:r w:rsidR="004552B6">
        <w:rPr>
          <w:rFonts w:cs="Arial"/>
        </w:rPr>
        <w:t xml:space="preserve"> brought by a shareholder or equity holder </w:t>
      </w:r>
      <w:r w:rsidR="00FF2102">
        <w:rPr>
          <w:rFonts w:cs="Arial"/>
        </w:rPr>
        <w:t xml:space="preserve">of </w:t>
      </w:r>
      <w:r w:rsidR="004552B6">
        <w:rPr>
          <w:rFonts w:cs="Arial"/>
        </w:rPr>
        <w:t xml:space="preserve">the </w:t>
      </w:r>
      <w:r w:rsidR="004552B6" w:rsidRPr="00FF1F59">
        <w:rPr>
          <w:rFonts w:cs="Arial"/>
          <w:b/>
        </w:rPr>
        <w:t>Organization</w:t>
      </w:r>
      <w:r w:rsidR="004552B6">
        <w:rPr>
          <w:rFonts w:cs="Arial"/>
        </w:rPr>
        <w:t xml:space="preserve"> arising solely </w:t>
      </w:r>
      <w:r w:rsidR="00857E87">
        <w:rPr>
          <w:rFonts w:cs="Arial"/>
        </w:rPr>
        <w:t>from</w:t>
      </w:r>
      <w:r w:rsidR="004552B6">
        <w:rPr>
          <w:rFonts w:cs="Arial"/>
        </w:rPr>
        <w:t xml:space="preserve"> such shareholder’s or equity holder’s ownership interest in the </w:t>
      </w:r>
      <w:r w:rsidR="004552B6" w:rsidRPr="00FF1F59">
        <w:rPr>
          <w:rFonts w:cs="Arial"/>
          <w:b/>
        </w:rPr>
        <w:t>Organization</w:t>
      </w:r>
      <w:r w:rsidR="004552B6">
        <w:rPr>
          <w:rFonts w:cs="Arial"/>
        </w:rPr>
        <w:t>.</w:t>
      </w:r>
    </w:p>
    <w:p w14:paraId="3BCBBE3F" w14:textId="77777777" w:rsidR="00314B06" w:rsidRPr="00867CF0" w:rsidRDefault="00314B06" w:rsidP="00885AC7">
      <w:pPr>
        <w:spacing w:line="240" w:lineRule="auto"/>
        <w:ind w:left="1080" w:hanging="360"/>
        <w:rPr>
          <w:rFonts w:cs="Arial"/>
        </w:rPr>
      </w:pPr>
    </w:p>
    <w:p w14:paraId="3BCBBE40" w14:textId="77777777" w:rsidR="00FA0DE4" w:rsidRPr="00867CF0" w:rsidRDefault="000A4407" w:rsidP="00FF1F59">
      <w:pPr>
        <w:pStyle w:val="OLlevel2"/>
        <w:spacing w:line="240" w:lineRule="auto"/>
        <w:ind w:left="720" w:hanging="360"/>
        <w:rPr>
          <w:rFonts w:cs="Arial"/>
        </w:rPr>
      </w:pPr>
      <w:r>
        <w:rPr>
          <w:rFonts w:cs="Arial"/>
        </w:rPr>
        <w:t>10</w:t>
      </w:r>
      <w:r w:rsidR="00F140F8" w:rsidRPr="00867CF0">
        <w:rPr>
          <w:rFonts w:cs="Arial"/>
        </w:rPr>
        <w:t>.</w:t>
      </w:r>
      <w:r w:rsidR="00F140F8" w:rsidRPr="00867CF0">
        <w:rPr>
          <w:rFonts w:cs="Arial"/>
        </w:rPr>
        <w:tab/>
      </w:r>
      <w:r w:rsidR="00C70141" w:rsidRPr="00867CF0">
        <w:rPr>
          <w:rFonts w:cs="Arial"/>
          <w:u w:val="single"/>
        </w:rPr>
        <w:t>Public Offering</w:t>
      </w:r>
      <w:r w:rsidR="004D0025">
        <w:rPr>
          <w:rFonts w:cs="Arial"/>
          <w:u w:val="single"/>
        </w:rPr>
        <w:t xml:space="preserve"> </w:t>
      </w:r>
      <w:r w:rsidR="00DA2ABA">
        <w:rPr>
          <w:rFonts w:cs="Arial"/>
          <w:u w:val="single"/>
        </w:rPr>
        <w:t xml:space="preserve">and </w:t>
      </w:r>
      <w:r w:rsidR="004D0025">
        <w:rPr>
          <w:rFonts w:cs="Arial"/>
          <w:u w:val="single"/>
        </w:rPr>
        <w:t>Publicly Traded Securities</w:t>
      </w:r>
    </w:p>
    <w:p w14:paraId="3BCBBE41" w14:textId="77777777" w:rsidR="00FA0DE4" w:rsidRPr="00867CF0" w:rsidRDefault="00FA0DE4" w:rsidP="00885AC7">
      <w:pPr>
        <w:pStyle w:val="OLlevel2"/>
        <w:spacing w:line="240" w:lineRule="auto"/>
        <w:ind w:left="1080" w:hanging="360"/>
        <w:rPr>
          <w:rFonts w:cs="Arial"/>
        </w:rPr>
      </w:pPr>
    </w:p>
    <w:p w14:paraId="3BCBBE42" w14:textId="77777777" w:rsidR="000455F1" w:rsidRPr="00867CF0" w:rsidRDefault="00B70C68" w:rsidP="00FF1F59">
      <w:pPr>
        <w:pStyle w:val="OLlevel2"/>
        <w:spacing w:line="240" w:lineRule="auto"/>
        <w:ind w:left="720" w:firstLine="0"/>
        <w:rPr>
          <w:rFonts w:cs="Arial"/>
        </w:rPr>
      </w:pPr>
      <w:r w:rsidRPr="00867CF0">
        <w:rPr>
          <w:rFonts w:cs="Arial"/>
        </w:rPr>
        <w:t xml:space="preserve">The Insurer shall not be liable for </w:t>
      </w:r>
      <w:r w:rsidRPr="00867CF0">
        <w:rPr>
          <w:rFonts w:cs="Arial"/>
          <w:b/>
        </w:rPr>
        <w:t>Loss</w:t>
      </w:r>
      <w:r w:rsidRPr="00867CF0">
        <w:rPr>
          <w:rFonts w:cs="Arial"/>
        </w:rPr>
        <w:t xml:space="preserve"> </w:t>
      </w:r>
      <w:r w:rsidR="003A1F47">
        <w:rPr>
          <w:rFonts w:cs="Arial"/>
        </w:rPr>
        <w:t>on account of</w:t>
      </w:r>
      <w:r w:rsidRPr="00867CF0">
        <w:rPr>
          <w:rFonts w:cs="Arial"/>
        </w:rPr>
        <w:t xml:space="preserve"> any </w:t>
      </w:r>
      <w:r w:rsidRPr="00867CF0">
        <w:rPr>
          <w:rFonts w:cs="Arial"/>
          <w:b/>
        </w:rPr>
        <w:t>Claim</w:t>
      </w:r>
      <w:r w:rsidRPr="00867CF0">
        <w:rPr>
          <w:rFonts w:cs="Arial"/>
        </w:rPr>
        <w:t xml:space="preserve"> </w:t>
      </w:r>
      <w:r w:rsidR="008C033B" w:rsidRPr="00867CF0">
        <w:rPr>
          <w:rFonts w:cs="Arial"/>
        </w:rPr>
        <w:t>b</w:t>
      </w:r>
      <w:r w:rsidRPr="00867CF0">
        <w:rPr>
          <w:rFonts w:cs="Arial"/>
        </w:rPr>
        <w:t xml:space="preserve">ased upon, arising from, or attributable to any public offering of securities </w:t>
      </w:r>
      <w:r w:rsidR="00E23A98" w:rsidRPr="00867CF0">
        <w:rPr>
          <w:rFonts w:cs="Arial"/>
        </w:rPr>
        <w:t xml:space="preserve">issued </w:t>
      </w:r>
      <w:r w:rsidRPr="00867CF0">
        <w:rPr>
          <w:rFonts w:cs="Arial"/>
        </w:rPr>
        <w:t xml:space="preserve">by </w:t>
      </w:r>
      <w:r w:rsidR="00E23A98" w:rsidRPr="00867CF0">
        <w:rPr>
          <w:rFonts w:cs="Arial"/>
        </w:rPr>
        <w:t xml:space="preserve">an </w:t>
      </w:r>
      <w:r w:rsidR="00FE3424" w:rsidRPr="00867CF0">
        <w:rPr>
          <w:rFonts w:cs="Arial"/>
          <w:b/>
        </w:rPr>
        <w:t>Organization</w:t>
      </w:r>
      <w:r w:rsidR="00C67F10" w:rsidRPr="00867CF0">
        <w:rPr>
          <w:rFonts w:cs="Arial"/>
        </w:rPr>
        <w:t>,</w:t>
      </w:r>
      <w:r w:rsidR="004D0025">
        <w:rPr>
          <w:rFonts w:cs="Arial"/>
        </w:rPr>
        <w:t xml:space="preserve"> including but not limited to any such offering under the Securities Act of 1933,</w:t>
      </w:r>
      <w:r w:rsidRPr="00867CF0">
        <w:rPr>
          <w:rFonts w:cs="Arial"/>
        </w:rPr>
        <w:t xml:space="preserve"> </w:t>
      </w:r>
      <w:r w:rsidR="00C67F10" w:rsidRPr="00867CF0">
        <w:rPr>
          <w:rFonts w:cs="Arial"/>
        </w:rPr>
        <w:t xml:space="preserve">or the purchase or sale of any </w:t>
      </w:r>
      <w:r w:rsidR="00AE2D6F">
        <w:rPr>
          <w:rFonts w:cs="Arial"/>
        </w:rPr>
        <w:t>such securities</w:t>
      </w:r>
      <w:r w:rsidR="004D0025">
        <w:rPr>
          <w:rFonts w:cs="Arial"/>
        </w:rPr>
        <w:t>,</w:t>
      </w:r>
      <w:r w:rsidR="004D0025" w:rsidRPr="004D0025">
        <w:rPr>
          <w:rFonts w:cs="Arial"/>
        </w:rPr>
        <w:t xml:space="preserve"> </w:t>
      </w:r>
      <w:r w:rsidR="004D0025">
        <w:rPr>
          <w:rFonts w:cs="Arial"/>
        </w:rPr>
        <w:t xml:space="preserve">including but not limited to, the trading of any securities of an </w:t>
      </w:r>
      <w:r w:rsidR="004D0025" w:rsidRPr="00FE403D">
        <w:rPr>
          <w:rFonts w:cs="Arial"/>
          <w:b/>
        </w:rPr>
        <w:t>Organization</w:t>
      </w:r>
      <w:r w:rsidR="004D0025">
        <w:rPr>
          <w:rFonts w:cs="Arial"/>
        </w:rPr>
        <w:t xml:space="preserve"> </w:t>
      </w:r>
      <w:r w:rsidR="001300A4">
        <w:rPr>
          <w:rFonts w:cs="Arial"/>
        </w:rPr>
        <w:t xml:space="preserve">that are publicly traded </w:t>
      </w:r>
      <w:r w:rsidR="004D0025">
        <w:rPr>
          <w:rFonts w:cs="Arial"/>
        </w:rPr>
        <w:t>subject to the Securities Exchange Act of 1934</w:t>
      </w:r>
      <w:r w:rsidR="00AE2D6F">
        <w:rPr>
          <w:rFonts w:cs="Arial"/>
        </w:rPr>
        <w:t>.</w:t>
      </w:r>
    </w:p>
    <w:p w14:paraId="3BCBBE43" w14:textId="77777777" w:rsidR="00FA656F" w:rsidRDefault="00FA656F" w:rsidP="00FA656F">
      <w:pPr>
        <w:pStyle w:val="OLlevel3"/>
        <w:spacing w:line="240" w:lineRule="auto"/>
        <w:ind w:left="1080" w:firstLine="0"/>
        <w:rPr>
          <w:rFonts w:cs="Arial"/>
        </w:rPr>
      </w:pPr>
    </w:p>
    <w:p w14:paraId="3BCBBE44" w14:textId="77777777" w:rsidR="00F913C9" w:rsidRPr="00867CF0" w:rsidRDefault="00F913C9" w:rsidP="00FF1F59">
      <w:pPr>
        <w:ind w:left="360" w:hanging="360"/>
      </w:pPr>
      <w:r>
        <w:t>B.</w:t>
      </w:r>
      <w:r>
        <w:tab/>
      </w:r>
      <w:r w:rsidRPr="00867CF0">
        <w:t xml:space="preserve">The following </w:t>
      </w:r>
      <w:r w:rsidR="00857E87">
        <w:t>E</w:t>
      </w:r>
      <w:r w:rsidRPr="00867CF0">
        <w:t>xclusions are applicable to</w:t>
      </w:r>
      <w:r>
        <w:t xml:space="preserve"> </w:t>
      </w:r>
      <w:r w:rsidR="00DA719A" w:rsidRPr="005C75E5">
        <w:rPr>
          <w:b/>
        </w:rPr>
        <w:t>Claims</w:t>
      </w:r>
      <w:r w:rsidR="00DA719A">
        <w:t xml:space="preserve"> against </w:t>
      </w:r>
      <w:r>
        <w:t>the</w:t>
      </w:r>
      <w:r w:rsidRPr="005C75E5">
        <w:rPr>
          <w:b/>
        </w:rPr>
        <w:t xml:space="preserve"> Organization</w:t>
      </w:r>
      <w:r>
        <w:t xml:space="preserve"> under</w:t>
      </w:r>
      <w:r w:rsidRPr="00867CF0">
        <w:t xml:space="preserve"> this </w:t>
      </w:r>
      <w:r w:rsidRPr="00867CF0">
        <w:rPr>
          <w:b/>
        </w:rPr>
        <w:t>Coverage Part</w:t>
      </w:r>
      <w:r w:rsidRPr="00867CF0">
        <w:t xml:space="preserve"> only:</w:t>
      </w:r>
    </w:p>
    <w:p w14:paraId="3BCBBE45" w14:textId="77777777" w:rsidR="00F913C9" w:rsidRPr="00867CF0" w:rsidRDefault="00F913C9" w:rsidP="00885AC7">
      <w:pPr>
        <w:pStyle w:val="OLlevel2"/>
        <w:spacing w:line="240" w:lineRule="auto"/>
        <w:ind w:left="1080" w:hanging="360"/>
        <w:rPr>
          <w:rFonts w:cs="Arial"/>
        </w:rPr>
      </w:pPr>
    </w:p>
    <w:p w14:paraId="3BCBBE46" w14:textId="77777777" w:rsidR="00AE2D6F" w:rsidRPr="00867CF0" w:rsidRDefault="00F913C9" w:rsidP="000540B2">
      <w:pPr>
        <w:pStyle w:val="OLlevel3"/>
        <w:spacing w:line="240" w:lineRule="auto"/>
        <w:ind w:left="720" w:hanging="360"/>
        <w:rPr>
          <w:rFonts w:cs="Arial"/>
        </w:rPr>
      </w:pPr>
      <w:r>
        <w:rPr>
          <w:rFonts w:cs="Arial"/>
        </w:rPr>
        <w:t>1</w:t>
      </w:r>
      <w:r w:rsidR="00AE2D6F" w:rsidRPr="00867CF0">
        <w:rPr>
          <w:rFonts w:cs="Arial"/>
        </w:rPr>
        <w:t>.</w:t>
      </w:r>
      <w:r w:rsidR="00AE2D6F" w:rsidRPr="00867CF0">
        <w:rPr>
          <w:rFonts w:cs="Arial"/>
        </w:rPr>
        <w:tab/>
      </w:r>
      <w:r w:rsidR="00AE2D6F" w:rsidRPr="00867CF0">
        <w:rPr>
          <w:rFonts w:cs="Arial"/>
          <w:u w:val="single"/>
        </w:rPr>
        <w:t>Contractual Liability</w:t>
      </w:r>
    </w:p>
    <w:p w14:paraId="3BCBBE47" w14:textId="77777777" w:rsidR="00AE2D6F" w:rsidRPr="00867CF0" w:rsidRDefault="00AE2D6F" w:rsidP="00FA656F">
      <w:pPr>
        <w:pStyle w:val="OLlevel3"/>
        <w:spacing w:line="240" w:lineRule="auto"/>
        <w:ind w:left="1080" w:hanging="360"/>
        <w:rPr>
          <w:rFonts w:cs="Arial"/>
        </w:rPr>
      </w:pPr>
    </w:p>
    <w:p w14:paraId="3BCBBE48" w14:textId="77777777" w:rsidR="00AE2D6F" w:rsidRPr="00867CF0" w:rsidRDefault="00AE2D6F" w:rsidP="00FF1F59">
      <w:pPr>
        <w:spacing w:line="240" w:lineRule="auto"/>
        <w:ind w:left="720"/>
        <w:rPr>
          <w:rFonts w:cs="Arial"/>
        </w:rPr>
      </w:pPr>
      <w:r w:rsidRPr="00867CF0">
        <w:rPr>
          <w:rFonts w:cs="Arial"/>
        </w:rPr>
        <w:t xml:space="preserve">The Insurer shall not be liable for </w:t>
      </w:r>
      <w:r w:rsidRPr="00867CF0">
        <w:rPr>
          <w:rFonts w:cs="Arial"/>
          <w:b/>
        </w:rPr>
        <w:t>Loss</w:t>
      </w:r>
      <w:r w:rsidRPr="00867CF0">
        <w:rPr>
          <w:rFonts w:cs="Arial"/>
        </w:rPr>
        <w:t xml:space="preserve"> </w:t>
      </w:r>
      <w:r w:rsidR="003A1F47">
        <w:rPr>
          <w:rFonts w:cs="Arial"/>
        </w:rPr>
        <w:t>on account of</w:t>
      </w:r>
      <w:r w:rsidRPr="00867CF0">
        <w:rPr>
          <w:rFonts w:cs="Arial"/>
        </w:rPr>
        <w:t xml:space="preserve"> any </w:t>
      </w:r>
      <w:r w:rsidRPr="00867CF0">
        <w:rPr>
          <w:rFonts w:cs="Arial"/>
          <w:b/>
        </w:rPr>
        <w:t>Claim</w:t>
      </w:r>
      <w:r w:rsidRPr="00867CF0">
        <w:rPr>
          <w:rFonts w:cs="Arial"/>
        </w:rPr>
        <w:t xml:space="preserve"> made against an </w:t>
      </w:r>
      <w:r w:rsidRPr="00867CF0">
        <w:rPr>
          <w:rFonts w:cs="Arial"/>
          <w:b/>
        </w:rPr>
        <w:t>Organization</w:t>
      </w:r>
      <w:r w:rsidRPr="00867CF0">
        <w:rPr>
          <w:rFonts w:cs="Arial"/>
        </w:rPr>
        <w:t xml:space="preserve"> based upon, arising from, or attributable to any actual or alleged liability of an </w:t>
      </w:r>
      <w:r w:rsidRPr="00867CF0">
        <w:rPr>
          <w:rFonts w:cs="Arial"/>
          <w:b/>
        </w:rPr>
        <w:t>Insured</w:t>
      </w:r>
      <w:r w:rsidRPr="00867CF0">
        <w:rPr>
          <w:rFonts w:cs="Arial"/>
        </w:rPr>
        <w:t xml:space="preserve"> under any contract or agreement, without regard to whether such liability is direct or assumed; </w:t>
      </w:r>
      <w:r w:rsidR="006102A4">
        <w:rPr>
          <w:rFonts w:cs="Arial"/>
        </w:rPr>
        <w:t>except</w:t>
      </w:r>
      <w:r w:rsidRPr="00867CF0">
        <w:rPr>
          <w:rFonts w:cs="Arial"/>
        </w:rPr>
        <w:t xml:space="preserve"> that this </w:t>
      </w:r>
      <w:r w:rsidR="00857E87">
        <w:rPr>
          <w:rFonts w:cs="Arial"/>
        </w:rPr>
        <w:t>E</w:t>
      </w:r>
      <w:r w:rsidRPr="00867CF0">
        <w:rPr>
          <w:rFonts w:cs="Arial"/>
        </w:rPr>
        <w:t xml:space="preserve">xclusion </w:t>
      </w:r>
      <w:r w:rsidR="00A40114">
        <w:rPr>
          <w:rFonts w:cs="Arial"/>
        </w:rPr>
        <w:t>does</w:t>
      </w:r>
      <w:r w:rsidR="00A40114" w:rsidRPr="00867CF0">
        <w:rPr>
          <w:rFonts w:cs="Arial"/>
        </w:rPr>
        <w:t xml:space="preserve"> </w:t>
      </w:r>
      <w:r w:rsidRPr="00867CF0">
        <w:rPr>
          <w:rFonts w:cs="Arial"/>
        </w:rPr>
        <w:t xml:space="preserve">not apply to liability that would attach to an </w:t>
      </w:r>
      <w:r w:rsidRPr="00867CF0">
        <w:rPr>
          <w:rFonts w:cs="Arial"/>
          <w:b/>
        </w:rPr>
        <w:t>Insured</w:t>
      </w:r>
      <w:r w:rsidRPr="00867CF0">
        <w:rPr>
          <w:rFonts w:cs="Arial"/>
        </w:rPr>
        <w:t xml:space="preserve"> in the absence of such contract or agreement.</w:t>
      </w:r>
    </w:p>
    <w:p w14:paraId="3BCBBE49" w14:textId="77777777" w:rsidR="00AE2D6F" w:rsidRPr="00867CF0" w:rsidRDefault="00F913C9" w:rsidP="00FF1F59">
      <w:pPr>
        <w:pStyle w:val="OLlevel3"/>
        <w:spacing w:line="240" w:lineRule="auto"/>
        <w:ind w:left="720" w:hanging="360"/>
        <w:rPr>
          <w:rFonts w:cs="Arial"/>
        </w:rPr>
      </w:pPr>
      <w:r>
        <w:rPr>
          <w:rFonts w:cs="Arial"/>
          <w:bCs/>
        </w:rPr>
        <w:t>2</w:t>
      </w:r>
      <w:r w:rsidR="00AE2D6F" w:rsidRPr="00867CF0">
        <w:rPr>
          <w:rFonts w:cs="Arial"/>
          <w:bCs/>
        </w:rPr>
        <w:t>.</w:t>
      </w:r>
      <w:r w:rsidR="00AE2D6F" w:rsidRPr="00867CF0">
        <w:rPr>
          <w:rFonts w:cs="Arial"/>
        </w:rPr>
        <w:tab/>
      </w:r>
      <w:r w:rsidR="00AE2D6F" w:rsidRPr="00867CF0">
        <w:rPr>
          <w:rFonts w:cs="Arial"/>
          <w:u w:val="single"/>
        </w:rPr>
        <w:t>Intellectual Property</w:t>
      </w:r>
    </w:p>
    <w:p w14:paraId="3BCBBE4A" w14:textId="77777777" w:rsidR="00AE2D6F" w:rsidRPr="00867CF0" w:rsidRDefault="00AE2D6F" w:rsidP="00885AC7">
      <w:pPr>
        <w:pStyle w:val="OLlevel3"/>
        <w:spacing w:line="240" w:lineRule="auto"/>
        <w:ind w:left="1080" w:hanging="360"/>
        <w:rPr>
          <w:rFonts w:cs="Arial"/>
        </w:rPr>
      </w:pPr>
    </w:p>
    <w:p w14:paraId="3BCBBE4B" w14:textId="77777777" w:rsidR="004552B6" w:rsidRDefault="00AE2D6F" w:rsidP="00FF1F59">
      <w:pPr>
        <w:pStyle w:val="OLlevel3"/>
        <w:ind w:left="720" w:firstLine="0"/>
        <w:rPr>
          <w:rFonts w:cs="Arial"/>
        </w:rPr>
      </w:pPr>
      <w:r w:rsidRPr="00867CF0">
        <w:rPr>
          <w:rFonts w:cs="Arial"/>
        </w:rPr>
        <w:t xml:space="preserve">The Insurer shall not be liable for </w:t>
      </w:r>
      <w:r w:rsidRPr="00867CF0">
        <w:rPr>
          <w:rFonts w:cs="Arial"/>
          <w:b/>
        </w:rPr>
        <w:t>Loss</w:t>
      </w:r>
      <w:r w:rsidRPr="00867CF0">
        <w:rPr>
          <w:rFonts w:cs="Arial"/>
        </w:rPr>
        <w:t xml:space="preserve"> </w:t>
      </w:r>
      <w:r w:rsidR="003A1F47">
        <w:rPr>
          <w:rFonts w:cs="Arial"/>
        </w:rPr>
        <w:t>on account of</w:t>
      </w:r>
      <w:r w:rsidRPr="00867CF0">
        <w:rPr>
          <w:rFonts w:cs="Arial"/>
        </w:rPr>
        <w:t xml:space="preserve"> any </w:t>
      </w:r>
      <w:r w:rsidRPr="00867CF0">
        <w:rPr>
          <w:rFonts w:cs="Arial"/>
          <w:b/>
        </w:rPr>
        <w:t>Claim</w:t>
      </w:r>
      <w:r w:rsidRPr="00867CF0">
        <w:rPr>
          <w:rFonts w:cs="Arial"/>
        </w:rPr>
        <w:t xml:space="preserve"> made against an </w:t>
      </w:r>
      <w:r w:rsidRPr="00867CF0">
        <w:rPr>
          <w:rFonts w:cs="Arial"/>
          <w:b/>
        </w:rPr>
        <w:t>Organization</w:t>
      </w:r>
      <w:r w:rsidRPr="00867CF0">
        <w:rPr>
          <w:rFonts w:cs="Arial"/>
        </w:rPr>
        <w:t xml:space="preserve"> based upon, arising from</w:t>
      </w:r>
      <w:r w:rsidR="00857E87">
        <w:rPr>
          <w:rFonts w:cs="Arial"/>
        </w:rPr>
        <w:t>,</w:t>
      </w:r>
      <w:r w:rsidRPr="00867CF0">
        <w:rPr>
          <w:rFonts w:cs="Arial"/>
        </w:rPr>
        <w:t xml:space="preserve"> or attributable to any actual or alleged infringement, misappropriation, or violation of any intellectual property rights, including, </w:t>
      </w:r>
      <w:r w:rsidR="00857E87">
        <w:rPr>
          <w:rFonts w:cs="Arial"/>
        </w:rPr>
        <w:t>but not limited to</w:t>
      </w:r>
      <w:r w:rsidRPr="00867CF0">
        <w:rPr>
          <w:rFonts w:cs="Arial"/>
        </w:rPr>
        <w:t>, any patent, copyright, trademark, service mark, trade dress, trade secret, or idea.</w:t>
      </w:r>
    </w:p>
    <w:p w14:paraId="3BCBBE4C" w14:textId="77777777" w:rsidR="009F4442" w:rsidRPr="00665068" w:rsidRDefault="009F4442" w:rsidP="00FE403D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Cs/>
          <w:color w:val="00AEEF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 w:rsidR="006C7EA0" w:rsidRPr="00665068">
        <w:rPr>
          <w:rFonts w:cs="Arial"/>
          <w:color w:val="00AEEF"/>
          <w:spacing w:val="-3"/>
          <w:u w:val="double"/>
        </w:rPr>
        <w:t>__</w:t>
      </w:r>
      <w:r w:rsidR="006C7EA0">
        <w:rPr>
          <w:rFonts w:cs="Arial"/>
          <w:color w:val="00AEEF"/>
          <w:spacing w:val="-3"/>
          <w:u w:val="double"/>
        </w:rPr>
        <w:t>______</w:t>
      </w:r>
      <w:r w:rsidR="004552B6">
        <w:rPr>
          <w:rFonts w:cs="Arial"/>
          <w:color w:val="00AEEF"/>
          <w:spacing w:val="-3"/>
          <w:u w:val="double"/>
        </w:rPr>
        <w:t>____</w:t>
      </w:r>
    </w:p>
    <w:p w14:paraId="3BCBBE4D" w14:textId="77777777" w:rsidR="009F4442" w:rsidRDefault="009F4442" w:rsidP="00885AC7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00AEEF"/>
          <w:spacing w:val="-3"/>
        </w:rPr>
      </w:pPr>
      <w:r w:rsidRPr="00C96944">
        <w:rPr>
          <w:rFonts w:cs="Arial"/>
          <w:b/>
          <w:color w:val="00AEEF"/>
          <w:spacing w:val="-3"/>
        </w:rPr>
        <w:t xml:space="preserve">LIMITS OF LIABILITY </w:t>
      </w:r>
      <w:r w:rsidR="00DA2ABA">
        <w:rPr>
          <w:rFonts w:cs="Arial"/>
          <w:b/>
          <w:color w:val="00AEEF"/>
          <w:spacing w:val="-3"/>
        </w:rPr>
        <w:t xml:space="preserve">AND </w:t>
      </w:r>
      <w:r w:rsidRPr="00C96944">
        <w:rPr>
          <w:rFonts w:cs="Arial"/>
          <w:b/>
          <w:color w:val="00AEEF"/>
          <w:spacing w:val="-3"/>
        </w:rPr>
        <w:t>RETENTIONS</w:t>
      </w:r>
    </w:p>
    <w:p w14:paraId="3BCBBE4E" w14:textId="77777777" w:rsidR="009F4442" w:rsidRDefault="009F4442" w:rsidP="000540B2">
      <w:pPr>
        <w:rPr>
          <w:rFonts w:cs="Arial"/>
          <w:color w:val="00AEEF"/>
          <w:spacing w:val="-3"/>
          <w:u w:val="double"/>
        </w:rPr>
      </w:pP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 w:rsidR="006C7EA0" w:rsidRPr="00665068">
        <w:rPr>
          <w:rFonts w:cs="Arial"/>
          <w:color w:val="00AEEF"/>
          <w:spacing w:val="-3"/>
          <w:u w:val="double"/>
        </w:rPr>
        <w:t>__</w:t>
      </w:r>
      <w:r w:rsidR="006C7EA0">
        <w:rPr>
          <w:rFonts w:cs="Arial"/>
          <w:color w:val="00AEEF"/>
          <w:spacing w:val="-3"/>
          <w:u w:val="double"/>
        </w:rPr>
        <w:t>______</w:t>
      </w:r>
    </w:p>
    <w:p w14:paraId="3BCBBE4F" w14:textId="77777777" w:rsidR="0043621C" w:rsidRPr="00867CF0" w:rsidRDefault="0043621C" w:rsidP="00FA656F">
      <w:pPr>
        <w:spacing w:line="240" w:lineRule="auto"/>
        <w:ind w:left="360" w:hanging="360"/>
        <w:rPr>
          <w:rFonts w:cs="Arial"/>
        </w:rPr>
      </w:pPr>
    </w:p>
    <w:p w14:paraId="3BCBBE50" w14:textId="77777777" w:rsidR="0043621C" w:rsidRPr="00867CF0" w:rsidRDefault="0043621C" w:rsidP="00FF1F59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867CF0">
        <w:rPr>
          <w:rFonts w:ascii="Arial" w:hAnsi="Arial" w:cs="Arial"/>
          <w:sz w:val="20"/>
        </w:rPr>
        <w:t xml:space="preserve">Derivative </w:t>
      </w:r>
      <w:r w:rsidR="000820FA" w:rsidRPr="00867CF0">
        <w:rPr>
          <w:rFonts w:ascii="Arial" w:hAnsi="Arial" w:cs="Arial"/>
          <w:sz w:val="20"/>
        </w:rPr>
        <w:t xml:space="preserve">Investigation </w:t>
      </w:r>
      <w:r w:rsidRPr="00867CF0">
        <w:rPr>
          <w:rFonts w:ascii="Arial" w:hAnsi="Arial" w:cs="Arial"/>
          <w:sz w:val="20"/>
        </w:rPr>
        <w:t>Sublimit</w:t>
      </w:r>
    </w:p>
    <w:p w14:paraId="3BCBBE51" w14:textId="77777777" w:rsidR="0043621C" w:rsidRPr="00867CF0" w:rsidRDefault="0043621C" w:rsidP="00885AC7">
      <w:pPr>
        <w:pStyle w:val="BodyTextIndent"/>
        <w:spacing w:line="240" w:lineRule="auto"/>
        <w:ind w:left="720" w:firstLine="0"/>
        <w:rPr>
          <w:rFonts w:cs="Arial"/>
          <w:sz w:val="20"/>
        </w:rPr>
      </w:pPr>
    </w:p>
    <w:p w14:paraId="3BCBBE52" w14:textId="77777777" w:rsidR="000820FA" w:rsidRPr="00330626" w:rsidRDefault="000820FA" w:rsidP="00FF1F59">
      <w:pPr>
        <w:spacing w:line="240" w:lineRule="auto"/>
        <w:ind w:left="360"/>
        <w:rPr>
          <w:rFonts w:cs="Arial"/>
        </w:rPr>
      </w:pPr>
      <w:r w:rsidRPr="00330626">
        <w:rPr>
          <w:rFonts w:cs="Arial"/>
        </w:rPr>
        <w:t xml:space="preserve">The Insurer’s maximum Limit of Liability for all </w:t>
      </w:r>
      <w:r w:rsidRPr="00330626">
        <w:rPr>
          <w:rFonts w:cs="Arial"/>
          <w:b/>
          <w:bCs/>
        </w:rPr>
        <w:t>Derivative Investigation Costs</w:t>
      </w:r>
      <w:r w:rsidRPr="00330626">
        <w:rPr>
          <w:rFonts w:cs="Arial"/>
          <w:bCs/>
        </w:rPr>
        <w:t xml:space="preserve"> </w:t>
      </w:r>
      <w:r w:rsidRPr="00330626">
        <w:rPr>
          <w:rFonts w:cs="Arial"/>
        </w:rPr>
        <w:t xml:space="preserve">on account of all </w:t>
      </w:r>
      <w:r w:rsidRPr="00330626">
        <w:rPr>
          <w:rFonts w:cs="Arial"/>
          <w:b/>
        </w:rPr>
        <w:t>Derivative Demand</w:t>
      </w:r>
      <w:r w:rsidR="00857E87" w:rsidRPr="00330626">
        <w:rPr>
          <w:rFonts w:cs="Arial"/>
          <w:b/>
        </w:rPr>
        <w:t>s</w:t>
      </w:r>
      <w:r w:rsidRPr="00330626">
        <w:rPr>
          <w:rFonts w:cs="Arial"/>
          <w:b/>
        </w:rPr>
        <w:t xml:space="preserve"> or Suits</w:t>
      </w:r>
      <w:r w:rsidRPr="00330626">
        <w:rPr>
          <w:rFonts w:cs="Arial"/>
        </w:rPr>
        <w:t xml:space="preserve"> </w:t>
      </w:r>
      <w:r w:rsidR="00A40114" w:rsidRPr="00330626">
        <w:rPr>
          <w:rFonts w:cs="Arial"/>
        </w:rPr>
        <w:t>is</w:t>
      </w:r>
      <w:r w:rsidRPr="00330626">
        <w:rPr>
          <w:rFonts w:cs="Arial"/>
        </w:rPr>
        <w:t xml:space="preserve"> the </w:t>
      </w:r>
      <w:r w:rsidR="00BE61BE" w:rsidRPr="00330626">
        <w:rPr>
          <w:rFonts w:cs="Arial"/>
        </w:rPr>
        <w:t xml:space="preserve">Derivative Investigation Sublimit for this </w:t>
      </w:r>
      <w:r w:rsidR="00BE61BE" w:rsidRPr="00330626">
        <w:rPr>
          <w:rFonts w:cs="Arial"/>
          <w:b/>
        </w:rPr>
        <w:t>Coverage Part</w:t>
      </w:r>
      <w:r w:rsidRPr="00330626">
        <w:rPr>
          <w:rFonts w:cs="Arial"/>
        </w:rPr>
        <w:t xml:space="preserve"> set forth in the Declarations, which </w:t>
      </w:r>
      <w:r w:rsidR="00A40114" w:rsidRPr="00330626">
        <w:rPr>
          <w:rFonts w:cs="Arial"/>
        </w:rPr>
        <w:t>is</w:t>
      </w:r>
      <w:r w:rsidRPr="00330626">
        <w:rPr>
          <w:rFonts w:cs="Arial"/>
        </w:rPr>
        <w:t xml:space="preserve"> part of, and not in addition to, the Coverage Part Limit of Liability applicable to the Management </w:t>
      </w:r>
      <w:r w:rsidR="007D049E" w:rsidRPr="00330626">
        <w:rPr>
          <w:rFonts w:cs="Arial"/>
        </w:rPr>
        <w:t xml:space="preserve">and </w:t>
      </w:r>
      <w:r w:rsidR="00214914" w:rsidRPr="00330626">
        <w:rPr>
          <w:rFonts w:cs="Arial"/>
        </w:rPr>
        <w:t xml:space="preserve">Corporate </w:t>
      </w:r>
      <w:r w:rsidRPr="00330626">
        <w:rPr>
          <w:rFonts w:cs="Arial"/>
        </w:rPr>
        <w:t xml:space="preserve">Liability </w:t>
      </w:r>
      <w:r w:rsidRPr="00330626">
        <w:rPr>
          <w:rFonts w:cs="Arial"/>
          <w:b/>
        </w:rPr>
        <w:t>Coverage Part</w:t>
      </w:r>
      <w:r w:rsidRPr="00330626">
        <w:rPr>
          <w:rFonts w:cs="Arial"/>
        </w:rPr>
        <w:t xml:space="preserve"> and the Combined Aggregate Limit of Liability set forth in the Declarations.</w:t>
      </w:r>
      <w:r w:rsidR="001D4699" w:rsidRPr="00330626">
        <w:rPr>
          <w:rFonts w:cs="Arial"/>
        </w:rPr>
        <w:t xml:space="preserve"> If the Derivative Investigation Sublimi</w:t>
      </w:r>
      <w:r w:rsidR="00857E87" w:rsidRPr="00330626">
        <w:rPr>
          <w:rFonts w:cs="Arial"/>
        </w:rPr>
        <w:t xml:space="preserve">t </w:t>
      </w:r>
      <w:r w:rsidR="001D4699" w:rsidRPr="00330626">
        <w:rPr>
          <w:rFonts w:cs="Arial"/>
        </w:rPr>
        <w:t xml:space="preserve">is exhausted by payment of </w:t>
      </w:r>
      <w:r w:rsidR="001D4699" w:rsidRPr="00330626">
        <w:rPr>
          <w:rFonts w:cs="Arial"/>
          <w:b/>
          <w:bCs/>
        </w:rPr>
        <w:t>Derivative Investigation Costs</w:t>
      </w:r>
      <w:r w:rsidR="001D4699" w:rsidRPr="00330626">
        <w:rPr>
          <w:rFonts w:cs="Arial"/>
        </w:rPr>
        <w:t xml:space="preserve">, then the Insurer’s obligations with respect to the payment of </w:t>
      </w:r>
      <w:r w:rsidR="001D4699" w:rsidRPr="00330626">
        <w:rPr>
          <w:rFonts w:cs="Arial"/>
          <w:b/>
          <w:bCs/>
        </w:rPr>
        <w:t>Derivative Investigation Costs</w:t>
      </w:r>
      <w:r w:rsidR="001D4699" w:rsidRPr="00330626">
        <w:rPr>
          <w:rFonts w:cs="Arial"/>
        </w:rPr>
        <w:t xml:space="preserve"> on account of all </w:t>
      </w:r>
      <w:r w:rsidR="001D4699" w:rsidRPr="00330626">
        <w:rPr>
          <w:rFonts w:cs="Arial"/>
          <w:b/>
        </w:rPr>
        <w:t>Derivative Demands or Suits</w:t>
      </w:r>
      <w:r w:rsidR="006606D9" w:rsidRPr="00330626">
        <w:rPr>
          <w:rFonts w:cs="Arial"/>
          <w:b/>
        </w:rPr>
        <w:t xml:space="preserve"> </w:t>
      </w:r>
      <w:r w:rsidR="001D4699" w:rsidRPr="00330626">
        <w:rPr>
          <w:rFonts w:cs="Arial"/>
        </w:rPr>
        <w:t>shall be completely fulfilled and extinguished.</w:t>
      </w:r>
    </w:p>
    <w:p w14:paraId="3BCBBE53" w14:textId="77777777" w:rsidR="00AB25CF" w:rsidRPr="00867CF0" w:rsidRDefault="00AB25CF" w:rsidP="00FE403D">
      <w:pPr>
        <w:spacing w:line="240" w:lineRule="auto"/>
        <w:rPr>
          <w:rFonts w:cs="Arial"/>
        </w:rPr>
      </w:pPr>
    </w:p>
    <w:p w14:paraId="3BCBBE54" w14:textId="77777777" w:rsidR="0043621C" w:rsidRPr="00867CF0" w:rsidRDefault="0043621C" w:rsidP="00FF1F59">
      <w:pPr>
        <w:pStyle w:val="NormalA"/>
        <w:numPr>
          <w:ilvl w:val="0"/>
          <w:numId w:val="3"/>
        </w:numPr>
        <w:spacing w:line="240" w:lineRule="auto"/>
        <w:ind w:left="360"/>
        <w:rPr>
          <w:rFonts w:cs="Arial"/>
        </w:rPr>
      </w:pPr>
      <w:r w:rsidRPr="00867CF0">
        <w:rPr>
          <w:rFonts w:cs="Arial"/>
        </w:rPr>
        <w:t xml:space="preserve">Derivative </w:t>
      </w:r>
      <w:r w:rsidR="000820FA" w:rsidRPr="00867CF0">
        <w:rPr>
          <w:rFonts w:cs="Arial"/>
        </w:rPr>
        <w:t xml:space="preserve">Investigation </w:t>
      </w:r>
      <w:r w:rsidRPr="00867CF0">
        <w:rPr>
          <w:rFonts w:cs="Arial"/>
        </w:rPr>
        <w:t>Retention</w:t>
      </w:r>
    </w:p>
    <w:p w14:paraId="3BCBBE55" w14:textId="77777777" w:rsidR="0043621C" w:rsidRPr="00867CF0" w:rsidRDefault="0043621C" w:rsidP="00885AC7">
      <w:pPr>
        <w:pStyle w:val="NormalA"/>
        <w:spacing w:line="240" w:lineRule="auto"/>
        <w:rPr>
          <w:rFonts w:cs="Arial"/>
        </w:rPr>
      </w:pPr>
    </w:p>
    <w:p w14:paraId="3BCBBE56" w14:textId="77777777" w:rsidR="0043621C" w:rsidRPr="00867CF0" w:rsidRDefault="0043621C" w:rsidP="00FF1F59">
      <w:pPr>
        <w:spacing w:line="240" w:lineRule="auto"/>
        <w:ind w:left="360"/>
        <w:rPr>
          <w:rFonts w:cs="Arial"/>
        </w:rPr>
      </w:pPr>
      <w:r w:rsidRPr="00867CF0">
        <w:rPr>
          <w:rFonts w:cs="Arial"/>
        </w:rPr>
        <w:t xml:space="preserve">No Retention </w:t>
      </w:r>
      <w:r w:rsidR="00A40114">
        <w:rPr>
          <w:rFonts w:cs="Arial"/>
        </w:rPr>
        <w:t>applies</w:t>
      </w:r>
      <w:r w:rsidRPr="00867CF0">
        <w:rPr>
          <w:rFonts w:cs="Arial"/>
        </w:rPr>
        <w:t xml:space="preserve"> to </w:t>
      </w:r>
      <w:r w:rsidRPr="00867CF0">
        <w:rPr>
          <w:rFonts w:cs="Arial"/>
          <w:b/>
        </w:rPr>
        <w:t xml:space="preserve">Derivative </w:t>
      </w:r>
      <w:r w:rsidR="000820FA" w:rsidRPr="00867CF0">
        <w:rPr>
          <w:rFonts w:cs="Arial"/>
          <w:b/>
        </w:rPr>
        <w:t>Investigation</w:t>
      </w:r>
      <w:r w:rsidRPr="00867CF0">
        <w:rPr>
          <w:rFonts w:cs="Arial"/>
          <w:b/>
        </w:rPr>
        <w:t xml:space="preserve"> Costs</w:t>
      </w:r>
      <w:r w:rsidRPr="00867CF0">
        <w:rPr>
          <w:rFonts w:cs="Arial"/>
        </w:rPr>
        <w:t xml:space="preserve"> under </w:t>
      </w:r>
      <w:r w:rsidR="005B33BF">
        <w:rPr>
          <w:rFonts w:cs="Arial"/>
        </w:rPr>
        <w:t>the</w:t>
      </w:r>
      <w:r w:rsidRPr="00867CF0">
        <w:rPr>
          <w:rFonts w:cs="Arial"/>
        </w:rPr>
        <w:t xml:space="preserve"> Derivative </w:t>
      </w:r>
      <w:r w:rsidR="000820FA" w:rsidRPr="00867CF0">
        <w:rPr>
          <w:rFonts w:cs="Arial"/>
        </w:rPr>
        <w:t>Investigation</w:t>
      </w:r>
      <w:r w:rsidRPr="00867CF0">
        <w:rPr>
          <w:rFonts w:cs="Arial"/>
        </w:rPr>
        <w:t xml:space="preserve"> </w:t>
      </w:r>
      <w:r w:rsidR="00BE61BE">
        <w:rPr>
          <w:rFonts w:cs="Arial"/>
        </w:rPr>
        <w:t xml:space="preserve">Coverage </w:t>
      </w:r>
      <w:r w:rsidR="00857E87">
        <w:rPr>
          <w:rFonts w:cs="Arial"/>
        </w:rPr>
        <w:t xml:space="preserve">Insuring Agreement </w:t>
      </w:r>
      <w:r w:rsidRPr="00867CF0">
        <w:rPr>
          <w:rFonts w:cs="Arial"/>
        </w:rPr>
        <w:t xml:space="preserve">of this </w:t>
      </w:r>
      <w:r w:rsidRPr="00867CF0">
        <w:rPr>
          <w:rFonts w:cs="Arial"/>
          <w:b/>
        </w:rPr>
        <w:t>Coverage Part</w:t>
      </w:r>
      <w:r w:rsidRPr="00867CF0">
        <w:rPr>
          <w:rFonts w:cs="Arial"/>
        </w:rPr>
        <w:t>.</w:t>
      </w:r>
    </w:p>
    <w:p w14:paraId="3BCBBE57" w14:textId="77777777" w:rsidR="009F4442" w:rsidRPr="00665068" w:rsidRDefault="009F4442" w:rsidP="00FF1F59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Cs/>
          <w:color w:val="00AEEF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 w:rsidR="006C7EA0" w:rsidRPr="00665068">
        <w:rPr>
          <w:rFonts w:cs="Arial"/>
          <w:color w:val="00AEEF"/>
          <w:spacing w:val="-3"/>
          <w:u w:val="double"/>
        </w:rPr>
        <w:t>__</w:t>
      </w:r>
      <w:r w:rsidR="006C7EA0">
        <w:rPr>
          <w:rFonts w:cs="Arial"/>
          <w:color w:val="00AEEF"/>
          <w:spacing w:val="-3"/>
          <w:u w:val="double"/>
        </w:rPr>
        <w:t>______</w:t>
      </w:r>
    </w:p>
    <w:p w14:paraId="3BCBBE58" w14:textId="77777777" w:rsidR="009F4442" w:rsidRDefault="009F4442" w:rsidP="00885AC7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00AEEF"/>
          <w:spacing w:val="-3"/>
        </w:rPr>
      </w:pPr>
      <w:r w:rsidRPr="001B0CA9">
        <w:rPr>
          <w:rFonts w:cs="Arial"/>
          <w:b/>
          <w:color w:val="00AEEF"/>
          <w:spacing w:val="-3"/>
        </w:rPr>
        <w:t>CONDITIONS</w:t>
      </w:r>
    </w:p>
    <w:p w14:paraId="3BCBBE59" w14:textId="77777777" w:rsidR="009F4442" w:rsidRDefault="009F4442" w:rsidP="000540B2">
      <w:pPr>
        <w:rPr>
          <w:rFonts w:cs="Arial"/>
          <w:color w:val="00AEEF"/>
          <w:spacing w:val="-3"/>
          <w:u w:val="double"/>
        </w:rPr>
      </w:pP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 w:rsidR="006C7EA0" w:rsidRPr="00665068">
        <w:rPr>
          <w:rFonts w:cs="Arial"/>
          <w:color w:val="00AEEF"/>
          <w:spacing w:val="-3"/>
          <w:u w:val="double"/>
        </w:rPr>
        <w:t>__</w:t>
      </w:r>
      <w:r w:rsidR="006C7EA0">
        <w:rPr>
          <w:rFonts w:cs="Arial"/>
          <w:color w:val="00AEEF"/>
          <w:spacing w:val="-3"/>
          <w:u w:val="double"/>
        </w:rPr>
        <w:t>______</w:t>
      </w:r>
    </w:p>
    <w:p w14:paraId="3BCBBE5A" w14:textId="77777777" w:rsidR="00FA0DE4" w:rsidRPr="00867CF0" w:rsidRDefault="00FA0DE4" w:rsidP="00FA656F">
      <w:pPr>
        <w:spacing w:line="240" w:lineRule="auto"/>
        <w:rPr>
          <w:rFonts w:cs="Arial"/>
        </w:rPr>
      </w:pPr>
    </w:p>
    <w:p w14:paraId="3BCBBE5B" w14:textId="77777777" w:rsidR="0043621C" w:rsidRPr="00867CF0" w:rsidRDefault="0043621C" w:rsidP="00FF1F59">
      <w:pPr>
        <w:spacing w:line="240" w:lineRule="auto"/>
        <w:ind w:left="360" w:hanging="360"/>
        <w:rPr>
          <w:rFonts w:cs="Arial"/>
        </w:rPr>
      </w:pPr>
      <w:r w:rsidRPr="00867CF0">
        <w:rPr>
          <w:rFonts w:cs="Arial"/>
          <w:bCs/>
        </w:rPr>
        <w:t>A</w:t>
      </w:r>
      <w:r w:rsidR="00786BB1" w:rsidRPr="00867CF0">
        <w:rPr>
          <w:rFonts w:cs="Arial"/>
          <w:bCs/>
        </w:rPr>
        <w:t>.</w:t>
      </w:r>
      <w:r w:rsidR="00786BB1" w:rsidRPr="00867CF0">
        <w:rPr>
          <w:rFonts w:cs="Arial"/>
        </w:rPr>
        <w:tab/>
      </w:r>
      <w:r w:rsidRPr="00867CF0">
        <w:rPr>
          <w:rFonts w:cs="Arial"/>
        </w:rPr>
        <w:t>Subrogation</w:t>
      </w:r>
    </w:p>
    <w:p w14:paraId="3BCBBE5C" w14:textId="77777777" w:rsidR="0043621C" w:rsidRPr="00867CF0" w:rsidRDefault="0043621C" w:rsidP="00885AC7">
      <w:pPr>
        <w:spacing w:line="240" w:lineRule="auto"/>
        <w:ind w:left="720" w:hanging="360"/>
        <w:rPr>
          <w:rFonts w:cs="Arial"/>
        </w:rPr>
      </w:pPr>
    </w:p>
    <w:p w14:paraId="3BCBBE5D" w14:textId="77777777" w:rsidR="00086BE6" w:rsidRPr="00867CF0" w:rsidRDefault="00AB25CF" w:rsidP="00FF1F59">
      <w:pPr>
        <w:pStyle w:val="OLlevel2"/>
        <w:spacing w:line="240" w:lineRule="auto"/>
        <w:ind w:left="360" w:firstLine="4"/>
        <w:rPr>
          <w:rFonts w:cs="Arial"/>
        </w:rPr>
      </w:pPr>
      <w:r>
        <w:t xml:space="preserve">Notwithstanding the Subsection entitled Subrogation of the General Terms and Conditions, if </w:t>
      </w:r>
      <w:r w:rsidR="00642DDF">
        <w:t>the Insurer’s right of subrogation arises from profit, remuneration</w:t>
      </w:r>
      <w:r>
        <w:t>,</w:t>
      </w:r>
      <w:r w:rsidR="00642DDF">
        <w:t xml:space="preserve"> or conduct that is the subject of the </w:t>
      </w:r>
      <w:r w:rsidR="00642DDF" w:rsidRPr="00733922">
        <w:rPr>
          <w:rFonts w:cs="Arial"/>
        </w:rPr>
        <w:t xml:space="preserve">Conduct / Illegal Profit Exclusion of this </w:t>
      </w:r>
      <w:r w:rsidR="00642DDF" w:rsidRPr="00733922">
        <w:rPr>
          <w:rFonts w:cs="Arial"/>
          <w:b/>
        </w:rPr>
        <w:t>Coverage Part</w:t>
      </w:r>
      <w:r w:rsidR="00642DDF">
        <w:t>, then t</w:t>
      </w:r>
      <w:r w:rsidR="00642DDF" w:rsidRPr="00733922">
        <w:rPr>
          <w:rFonts w:cs="Arial"/>
        </w:rPr>
        <w:t xml:space="preserve">he Insurer shall not exercise its right of subrogation against any </w:t>
      </w:r>
      <w:r w:rsidR="00642DDF" w:rsidRPr="00733922">
        <w:rPr>
          <w:rFonts w:cs="Arial"/>
          <w:b/>
        </w:rPr>
        <w:t>Insured Individual</w:t>
      </w:r>
      <w:r w:rsidR="00642DDF" w:rsidRPr="00733922">
        <w:rPr>
          <w:rFonts w:cs="Arial"/>
        </w:rPr>
        <w:t xml:space="preserve"> with respect to this </w:t>
      </w:r>
      <w:r w:rsidR="00642DDF" w:rsidRPr="00733922">
        <w:rPr>
          <w:rFonts w:cs="Arial"/>
          <w:b/>
        </w:rPr>
        <w:t>Coverage Part</w:t>
      </w:r>
      <w:r w:rsidR="00642DDF" w:rsidRPr="00733922">
        <w:rPr>
          <w:rFonts w:cs="Arial"/>
        </w:rPr>
        <w:t xml:space="preserve"> unless t</w:t>
      </w:r>
      <w:r w:rsidR="00642DDF">
        <w:t xml:space="preserve">hat </w:t>
      </w:r>
      <w:r w:rsidR="00857E87">
        <w:t>E</w:t>
      </w:r>
      <w:r w:rsidR="00642DDF">
        <w:t xml:space="preserve">xclusion </w:t>
      </w:r>
      <w:r w:rsidR="00642DDF" w:rsidRPr="00733922">
        <w:rPr>
          <w:rFonts w:cs="Arial"/>
        </w:rPr>
        <w:t xml:space="preserve">applies to such </w:t>
      </w:r>
      <w:r w:rsidR="00642DDF" w:rsidRPr="00733922">
        <w:rPr>
          <w:rFonts w:cs="Arial"/>
          <w:b/>
        </w:rPr>
        <w:t>Insured Individual</w:t>
      </w:r>
      <w:r w:rsidR="00642DDF" w:rsidRPr="00733922">
        <w:rPr>
          <w:rFonts w:cs="Arial"/>
        </w:rPr>
        <w:t>.</w:t>
      </w:r>
    </w:p>
    <w:p w14:paraId="3BCBBE5E" w14:textId="77777777" w:rsidR="00642DDF" w:rsidRDefault="00642DDF" w:rsidP="00FF1F59">
      <w:pPr>
        <w:pStyle w:val="OLlevel2"/>
        <w:spacing w:line="240" w:lineRule="auto"/>
        <w:ind w:left="360" w:hanging="360"/>
        <w:rPr>
          <w:rFonts w:cs="Arial"/>
        </w:rPr>
      </w:pPr>
    </w:p>
    <w:p w14:paraId="3BCBBE5F" w14:textId="77777777" w:rsidR="00086BE6" w:rsidRPr="00867CF0" w:rsidRDefault="00687F9D" w:rsidP="00FF1F59">
      <w:pPr>
        <w:pStyle w:val="OLlevel2"/>
        <w:spacing w:line="240" w:lineRule="auto"/>
        <w:ind w:left="360" w:hanging="360"/>
        <w:rPr>
          <w:rFonts w:cs="Arial"/>
        </w:rPr>
      </w:pPr>
      <w:r w:rsidRPr="00867CF0">
        <w:rPr>
          <w:rFonts w:cs="Arial"/>
        </w:rPr>
        <w:t>B</w:t>
      </w:r>
      <w:r w:rsidR="00086BE6" w:rsidRPr="00867CF0">
        <w:rPr>
          <w:rFonts w:cs="Arial"/>
        </w:rPr>
        <w:t>.</w:t>
      </w:r>
      <w:r w:rsidR="00086BE6" w:rsidRPr="00867CF0">
        <w:rPr>
          <w:rFonts w:cs="Arial"/>
        </w:rPr>
        <w:tab/>
        <w:t>Indemnification</w:t>
      </w:r>
      <w:r w:rsidR="005847A4">
        <w:rPr>
          <w:rFonts w:cs="Arial"/>
        </w:rPr>
        <w:t xml:space="preserve"> </w:t>
      </w:r>
      <w:r w:rsidR="005847A4" w:rsidRPr="00A7606B">
        <w:t>Obligations</w:t>
      </w:r>
    </w:p>
    <w:p w14:paraId="3BCBBE60" w14:textId="77777777" w:rsidR="00086BE6" w:rsidRPr="005938AC" w:rsidRDefault="00086BE6" w:rsidP="005938AC">
      <w:pPr>
        <w:pStyle w:val="OLlevel2"/>
        <w:spacing w:line="240" w:lineRule="auto"/>
        <w:ind w:left="720" w:hanging="360"/>
        <w:rPr>
          <w:rFonts w:cs="Arial"/>
        </w:rPr>
      </w:pPr>
    </w:p>
    <w:p w14:paraId="3BCBBE61" w14:textId="77777777" w:rsidR="005B3987" w:rsidRPr="00867CF0" w:rsidRDefault="005938AC" w:rsidP="00251E1F">
      <w:pPr>
        <w:autoSpaceDE w:val="0"/>
        <w:autoSpaceDN w:val="0"/>
        <w:adjustRightInd w:val="0"/>
        <w:spacing w:line="240" w:lineRule="auto"/>
        <w:ind w:left="360"/>
        <w:rPr>
          <w:rFonts w:cs="Arial"/>
        </w:rPr>
      </w:pPr>
      <w:r w:rsidRPr="005938AC">
        <w:rPr>
          <w:rFonts w:cs="Arial"/>
        </w:rPr>
        <w:t xml:space="preserve">For purposes of this </w:t>
      </w:r>
      <w:r w:rsidR="007D02D4" w:rsidRPr="005C7681">
        <w:rPr>
          <w:rFonts w:cs="Arial"/>
          <w:b/>
        </w:rPr>
        <w:t>Coverage Part</w:t>
      </w:r>
      <w:r w:rsidRPr="005938AC">
        <w:rPr>
          <w:rFonts w:cs="Arial"/>
        </w:rPr>
        <w:t>, the articles of incorporation or bylaws, or</w:t>
      </w:r>
      <w:r>
        <w:rPr>
          <w:rFonts w:cs="Arial"/>
        </w:rPr>
        <w:t xml:space="preserve"> </w:t>
      </w:r>
      <w:r w:rsidRPr="005938AC">
        <w:rPr>
          <w:rFonts w:cs="Arial"/>
        </w:rPr>
        <w:t>resolutions</w:t>
      </w:r>
      <w:r>
        <w:rPr>
          <w:rFonts w:cs="Arial"/>
        </w:rPr>
        <w:t xml:space="preserve"> by</w:t>
      </w:r>
      <w:r w:rsidRPr="005938AC">
        <w:rPr>
          <w:rFonts w:cs="Arial"/>
        </w:rPr>
        <w:t xml:space="preserve"> shareholder</w:t>
      </w:r>
      <w:r>
        <w:rPr>
          <w:rFonts w:cs="Arial"/>
        </w:rPr>
        <w:t>s</w:t>
      </w:r>
      <w:r w:rsidRPr="005938AC">
        <w:rPr>
          <w:rFonts w:cs="Arial"/>
        </w:rPr>
        <w:t>,</w:t>
      </w:r>
      <w:r>
        <w:rPr>
          <w:rFonts w:cs="Arial"/>
        </w:rPr>
        <w:t xml:space="preserve"> the</w:t>
      </w:r>
      <w:r w:rsidRPr="005938AC">
        <w:rPr>
          <w:rFonts w:cs="Arial"/>
        </w:rPr>
        <w:t xml:space="preserve"> board of directors, </w:t>
      </w:r>
      <w:r>
        <w:rPr>
          <w:rFonts w:cs="Arial"/>
        </w:rPr>
        <w:t xml:space="preserve">the </w:t>
      </w:r>
      <w:r w:rsidRPr="005938AC">
        <w:rPr>
          <w:rFonts w:cs="Arial"/>
        </w:rPr>
        <w:t xml:space="preserve">board of managers, trustees, or similar resolutions of the </w:t>
      </w:r>
      <w:r w:rsidRPr="005C7681">
        <w:rPr>
          <w:rFonts w:cs="Arial"/>
          <w:b/>
        </w:rPr>
        <w:t>Entity Insureds</w:t>
      </w:r>
      <w:r w:rsidRPr="005938AC">
        <w:rPr>
          <w:rFonts w:cs="Arial"/>
        </w:rPr>
        <w:t xml:space="preserve"> shall be deemed to </w:t>
      </w:r>
      <w:r w:rsidR="00B51140">
        <w:rPr>
          <w:rFonts w:cs="Arial"/>
        </w:rPr>
        <w:t>require</w:t>
      </w:r>
      <w:r w:rsidR="00B51140" w:rsidRPr="005938AC">
        <w:rPr>
          <w:rFonts w:cs="Arial"/>
        </w:rPr>
        <w:t xml:space="preserve"> </w:t>
      </w:r>
      <w:r w:rsidRPr="005938AC">
        <w:rPr>
          <w:rFonts w:cs="Arial"/>
        </w:rPr>
        <w:t xml:space="preserve">indemnification </w:t>
      </w:r>
      <w:r w:rsidR="00B51140">
        <w:rPr>
          <w:rFonts w:cs="Arial"/>
        </w:rPr>
        <w:t xml:space="preserve">of </w:t>
      </w:r>
      <w:r>
        <w:rPr>
          <w:rFonts w:cs="Arial"/>
        </w:rPr>
        <w:t xml:space="preserve">the </w:t>
      </w:r>
      <w:r w:rsidRPr="005C7681">
        <w:rPr>
          <w:rFonts w:cs="Arial"/>
          <w:b/>
        </w:rPr>
        <w:t>Insured Individuals</w:t>
      </w:r>
      <w:r>
        <w:rPr>
          <w:rFonts w:cs="Arial"/>
        </w:rPr>
        <w:t xml:space="preserve"> </w:t>
      </w:r>
      <w:r w:rsidRPr="005938AC">
        <w:rPr>
          <w:rFonts w:cs="Arial"/>
        </w:rPr>
        <w:t xml:space="preserve">for all </w:t>
      </w:r>
      <w:r w:rsidRPr="005C7681">
        <w:rPr>
          <w:rFonts w:cs="Arial"/>
          <w:b/>
        </w:rPr>
        <w:t>Loss</w:t>
      </w:r>
      <w:r w:rsidRPr="005938AC">
        <w:rPr>
          <w:rFonts w:cs="Arial"/>
        </w:rPr>
        <w:t xml:space="preserve"> to the fullest extent permitted by law and the </w:t>
      </w:r>
      <w:r w:rsidRPr="005C7681">
        <w:rPr>
          <w:rFonts w:cs="Arial"/>
          <w:b/>
        </w:rPr>
        <w:t>Entity Insureds</w:t>
      </w:r>
      <w:r w:rsidRPr="005938AC">
        <w:rPr>
          <w:rFonts w:cs="Arial"/>
        </w:rPr>
        <w:t xml:space="preserve"> shall be deemed under this </w:t>
      </w:r>
      <w:r w:rsidR="007D02D4" w:rsidRPr="005C7681">
        <w:rPr>
          <w:rFonts w:cs="Arial"/>
          <w:b/>
        </w:rPr>
        <w:t>Coverage Part</w:t>
      </w:r>
      <w:r w:rsidRPr="005938AC">
        <w:rPr>
          <w:rFonts w:cs="Arial"/>
        </w:rPr>
        <w:t xml:space="preserve"> to provide such indemnification to the fullest extent permitted by law.</w:t>
      </w:r>
    </w:p>
    <w:sectPr w:rsidR="005B3987" w:rsidRPr="00867CF0" w:rsidSect="00613D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65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BBE64" w14:textId="77777777" w:rsidR="00687F9D" w:rsidRDefault="00687F9D">
      <w:r>
        <w:separator/>
      </w:r>
    </w:p>
  </w:endnote>
  <w:endnote w:type="continuationSeparator" w:id="0">
    <w:p w14:paraId="3BCBBE65" w14:textId="77777777" w:rsidR="00687F9D" w:rsidRDefault="0068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BE68" w14:textId="77777777" w:rsidR="002354B8" w:rsidRDefault="00235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BE69" w14:textId="77777777" w:rsidR="00687F9D" w:rsidRPr="002354B8" w:rsidRDefault="00687F9D" w:rsidP="00894B32">
    <w:pPr>
      <w:pStyle w:val="Footer"/>
      <w:tabs>
        <w:tab w:val="clear" w:pos="4320"/>
        <w:tab w:val="clear" w:pos="8640"/>
        <w:tab w:val="right" w:pos="10800"/>
      </w:tabs>
      <w:jc w:val="left"/>
      <w:rPr>
        <w:rStyle w:val="PageNumber"/>
      </w:rPr>
    </w:pPr>
    <w:r w:rsidRPr="002354B8">
      <w:t>IML</w:t>
    </w:r>
    <w:r w:rsidR="00E35BF6" w:rsidRPr="002354B8">
      <w:t>-</w:t>
    </w:r>
    <w:r w:rsidR="00C045CC" w:rsidRPr="002354B8">
      <w:t>0</w:t>
    </w:r>
    <w:r w:rsidR="007A14B2">
      <w:t>1</w:t>
    </w:r>
    <w:r w:rsidRPr="002354B8">
      <w:t>0</w:t>
    </w:r>
    <w:r w:rsidR="007A14B2">
      <w:t>5</w:t>
    </w:r>
    <w:r w:rsidRPr="002354B8">
      <w:t>-ML (0</w:t>
    </w:r>
    <w:r w:rsidR="002354B8">
      <w:t>2</w:t>
    </w:r>
    <w:r w:rsidR="002F3946" w:rsidRPr="002354B8">
      <w:t>-</w:t>
    </w:r>
    <w:r w:rsidRPr="002354B8">
      <w:t>1</w:t>
    </w:r>
    <w:r w:rsidR="00C045CC" w:rsidRPr="002354B8">
      <w:t>5</w:t>
    </w:r>
    <w:r w:rsidRPr="002354B8">
      <w:t>)</w:t>
    </w:r>
    <w:r w:rsidRPr="002354B8">
      <w:tab/>
      <w:t xml:space="preserve">Page </w:t>
    </w:r>
    <w:r w:rsidRPr="002354B8">
      <w:rPr>
        <w:rStyle w:val="PageNumber"/>
      </w:rPr>
      <w:fldChar w:fldCharType="begin"/>
    </w:r>
    <w:r w:rsidRPr="002354B8">
      <w:rPr>
        <w:rStyle w:val="PageNumber"/>
      </w:rPr>
      <w:instrText xml:space="preserve"> PAGE </w:instrText>
    </w:r>
    <w:r w:rsidRPr="002354B8">
      <w:rPr>
        <w:rStyle w:val="PageNumber"/>
      </w:rPr>
      <w:fldChar w:fldCharType="separate"/>
    </w:r>
    <w:r w:rsidR="002F4681">
      <w:rPr>
        <w:rStyle w:val="PageNumber"/>
        <w:noProof/>
      </w:rPr>
      <w:t>1</w:t>
    </w:r>
    <w:r w:rsidRPr="002354B8">
      <w:rPr>
        <w:rStyle w:val="PageNumber"/>
      </w:rPr>
      <w:fldChar w:fldCharType="end"/>
    </w:r>
    <w:r w:rsidRPr="002354B8">
      <w:rPr>
        <w:rStyle w:val="PageNumber"/>
      </w:rPr>
      <w:t xml:space="preserve"> of </w:t>
    </w:r>
    <w:r w:rsidRPr="002354B8">
      <w:rPr>
        <w:rStyle w:val="PageNumber"/>
      </w:rPr>
      <w:fldChar w:fldCharType="begin"/>
    </w:r>
    <w:r w:rsidRPr="002354B8">
      <w:rPr>
        <w:rStyle w:val="PageNumber"/>
      </w:rPr>
      <w:instrText xml:space="preserve"> NUMPAGES </w:instrText>
    </w:r>
    <w:r w:rsidRPr="002354B8">
      <w:rPr>
        <w:rStyle w:val="PageNumber"/>
      </w:rPr>
      <w:fldChar w:fldCharType="separate"/>
    </w:r>
    <w:r w:rsidR="002F4681">
      <w:rPr>
        <w:rStyle w:val="PageNumber"/>
        <w:noProof/>
      </w:rPr>
      <w:t>5</w:t>
    </w:r>
    <w:r w:rsidRPr="002354B8">
      <w:rPr>
        <w:rStyle w:val="PageNumber"/>
      </w:rPr>
      <w:fldChar w:fldCharType="end"/>
    </w:r>
  </w:p>
  <w:p w14:paraId="3BCBBE6A" w14:textId="77777777" w:rsidR="009F4442" w:rsidRPr="00FF1F59" w:rsidRDefault="009F4442" w:rsidP="00FF1F59">
    <w:pPr>
      <w:pStyle w:val="Footer"/>
      <w:ind w:right="360"/>
      <w:jc w:val="center"/>
      <w:rPr>
        <w:sz w:val="16"/>
      </w:rPr>
    </w:pPr>
    <w:r>
      <w:rPr>
        <w:sz w:val="12"/>
      </w:rPr>
      <w:t>©201</w:t>
    </w:r>
    <w:r w:rsidR="00C30556">
      <w:rPr>
        <w:sz w:val="12"/>
      </w:rPr>
      <w:t>5</w:t>
    </w:r>
    <w:r>
      <w:rPr>
        <w:sz w:val="12"/>
      </w:rPr>
      <w:t xml:space="preserve"> AXIS Specialty U.S. Services, Inc. 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BE6D" w14:textId="77777777" w:rsidR="009F4442" w:rsidRDefault="009F4442" w:rsidP="00894B32">
    <w:pPr>
      <w:pStyle w:val="Footer"/>
      <w:tabs>
        <w:tab w:val="clear" w:pos="4320"/>
        <w:tab w:val="clear" w:pos="8640"/>
        <w:tab w:val="right" w:pos="10800"/>
      </w:tabs>
      <w:jc w:val="left"/>
      <w:rPr>
        <w:sz w:val="16"/>
        <w:szCs w:val="16"/>
      </w:rPr>
    </w:pPr>
  </w:p>
  <w:p w14:paraId="3BCBBE6E" w14:textId="77777777" w:rsidR="00687F9D" w:rsidRDefault="00687F9D" w:rsidP="00894B32">
    <w:pPr>
      <w:pStyle w:val="Footer"/>
      <w:tabs>
        <w:tab w:val="clear" w:pos="4320"/>
        <w:tab w:val="clear" w:pos="8640"/>
        <w:tab w:val="right" w:pos="10800"/>
      </w:tabs>
      <w:jc w:val="left"/>
      <w:rPr>
        <w:rStyle w:val="PageNumber"/>
        <w:sz w:val="16"/>
        <w:szCs w:val="16"/>
      </w:rPr>
    </w:pPr>
    <w:r>
      <w:rPr>
        <w:sz w:val="16"/>
        <w:szCs w:val="16"/>
      </w:rPr>
      <w:t xml:space="preserve">IML </w:t>
    </w:r>
    <w:r w:rsidR="00C045CC">
      <w:rPr>
        <w:sz w:val="16"/>
        <w:szCs w:val="16"/>
      </w:rPr>
      <w:t>0</w:t>
    </w:r>
    <w:r w:rsidRPr="00D26BF2">
      <w:rPr>
        <w:sz w:val="16"/>
        <w:szCs w:val="16"/>
      </w:rPr>
      <w:t>00</w:t>
    </w:r>
    <w:r>
      <w:rPr>
        <w:sz w:val="16"/>
        <w:szCs w:val="16"/>
      </w:rPr>
      <w:t xml:space="preserve">5-ML </w:t>
    </w:r>
    <w:r w:rsidRPr="00D26BF2">
      <w:rPr>
        <w:sz w:val="16"/>
        <w:szCs w:val="16"/>
      </w:rPr>
      <w:t>(</w:t>
    </w:r>
    <w:r>
      <w:rPr>
        <w:sz w:val="16"/>
        <w:szCs w:val="16"/>
      </w:rPr>
      <w:t>0</w:t>
    </w:r>
    <w:r w:rsidR="00C045CC">
      <w:rPr>
        <w:sz w:val="16"/>
        <w:szCs w:val="16"/>
      </w:rPr>
      <w:t>1</w:t>
    </w:r>
    <w:r w:rsidRPr="00D26BF2">
      <w:rPr>
        <w:sz w:val="16"/>
        <w:szCs w:val="16"/>
      </w:rPr>
      <w:t xml:space="preserve"> 1</w:t>
    </w:r>
    <w:r w:rsidR="00C045CC">
      <w:rPr>
        <w:sz w:val="16"/>
        <w:szCs w:val="16"/>
      </w:rPr>
      <w:t>5</w:t>
    </w:r>
    <w:r w:rsidRPr="00D26BF2">
      <w:rPr>
        <w:sz w:val="16"/>
        <w:szCs w:val="16"/>
      </w:rPr>
      <w:t>)</w:t>
    </w:r>
    <w:r>
      <w:rPr>
        <w:sz w:val="16"/>
        <w:szCs w:val="16"/>
      </w:rPr>
      <w:tab/>
    </w:r>
    <w:r w:rsidRPr="00D26BF2">
      <w:rPr>
        <w:sz w:val="16"/>
        <w:szCs w:val="16"/>
      </w:rPr>
      <w:t xml:space="preserve">Page </w:t>
    </w:r>
    <w:r w:rsidRPr="00D26BF2">
      <w:rPr>
        <w:rStyle w:val="PageNumber"/>
        <w:sz w:val="16"/>
        <w:szCs w:val="16"/>
      </w:rPr>
      <w:fldChar w:fldCharType="begin"/>
    </w:r>
    <w:r w:rsidRPr="00D26BF2">
      <w:rPr>
        <w:rStyle w:val="PageNumber"/>
        <w:sz w:val="16"/>
        <w:szCs w:val="16"/>
      </w:rPr>
      <w:instrText xml:space="preserve"> PAGE </w:instrText>
    </w:r>
    <w:r w:rsidRPr="00D26BF2">
      <w:rPr>
        <w:rStyle w:val="PageNumber"/>
        <w:sz w:val="16"/>
        <w:szCs w:val="16"/>
      </w:rPr>
      <w:fldChar w:fldCharType="separate"/>
    </w:r>
    <w:r w:rsidR="009F4442">
      <w:rPr>
        <w:rStyle w:val="PageNumber"/>
        <w:noProof/>
        <w:sz w:val="16"/>
        <w:szCs w:val="16"/>
      </w:rPr>
      <w:t>1</w:t>
    </w:r>
    <w:r w:rsidRPr="00D26BF2">
      <w:rPr>
        <w:rStyle w:val="PageNumber"/>
        <w:sz w:val="16"/>
        <w:szCs w:val="16"/>
      </w:rPr>
      <w:fldChar w:fldCharType="end"/>
    </w:r>
    <w:r w:rsidRPr="00D26BF2">
      <w:rPr>
        <w:rStyle w:val="PageNumber"/>
        <w:sz w:val="16"/>
        <w:szCs w:val="16"/>
      </w:rPr>
      <w:t xml:space="preserve"> of </w:t>
    </w:r>
    <w:r w:rsidRPr="00D26BF2">
      <w:rPr>
        <w:rStyle w:val="PageNumber"/>
        <w:sz w:val="16"/>
        <w:szCs w:val="16"/>
      </w:rPr>
      <w:fldChar w:fldCharType="begin"/>
    </w:r>
    <w:r w:rsidRPr="00D26BF2">
      <w:rPr>
        <w:rStyle w:val="PageNumber"/>
        <w:sz w:val="16"/>
        <w:szCs w:val="16"/>
      </w:rPr>
      <w:instrText xml:space="preserve"> NUMPAGES </w:instrText>
    </w:r>
    <w:r w:rsidRPr="00D26BF2">
      <w:rPr>
        <w:rStyle w:val="PageNumber"/>
        <w:sz w:val="16"/>
        <w:szCs w:val="16"/>
      </w:rPr>
      <w:fldChar w:fldCharType="separate"/>
    </w:r>
    <w:r w:rsidR="0054680E">
      <w:rPr>
        <w:rStyle w:val="PageNumber"/>
        <w:noProof/>
        <w:sz w:val="16"/>
        <w:szCs w:val="16"/>
      </w:rPr>
      <w:t>5</w:t>
    </w:r>
    <w:r w:rsidRPr="00D26BF2">
      <w:rPr>
        <w:rStyle w:val="PageNumber"/>
        <w:sz w:val="16"/>
        <w:szCs w:val="16"/>
      </w:rPr>
      <w:fldChar w:fldCharType="end"/>
    </w:r>
  </w:p>
  <w:p w14:paraId="3BCBBE6F" w14:textId="77777777" w:rsidR="009F4442" w:rsidRPr="00807574" w:rsidRDefault="009F4442" w:rsidP="00807574">
    <w:pPr>
      <w:pStyle w:val="Footer"/>
      <w:ind w:right="360"/>
      <w:jc w:val="center"/>
      <w:rPr>
        <w:sz w:val="16"/>
      </w:rPr>
    </w:pPr>
    <w:r>
      <w:rPr>
        <w:sz w:val="12"/>
      </w:rPr>
      <w:t>©2014 AXIS Specialty U.S. Services, Inc.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BBE62" w14:textId="77777777" w:rsidR="00687F9D" w:rsidRDefault="00687F9D">
      <w:r>
        <w:separator/>
      </w:r>
    </w:p>
  </w:footnote>
  <w:footnote w:type="continuationSeparator" w:id="0">
    <w:p w14:paraId="3BCBBE63" w14:textId="77777777" w:rsidR="00687F9D" w:rsidRDefault="0068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BE66" w14:textId="77777777" w:rsidR="002354B8" w:rsidRDefault="00235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BE67" w14:textId="77777777" w:rsidR="009F4442" w:rsidRDefault="009F4442" w:rsidP="009F4442">
    <w:pPr>
      <w:spacing w:before="240" w:line="276" w:lineRule="auto"/>
      <w:ind w:left="-180"/>
      <w:jc w:val="right"/>
      <w:rPr>
        <w:rFonts w:ascii="Tw Cen MT Condensed" w:hAnsi="Tw Cen MT Condensed"/>
        <w:color w:val="0070C0"/>
        <w:sz w:val="32"/>
        <w:szCs w:val="32"/>
      </w:rPr>
    </w:pPr>
    <w:r w:rsidRPr="00FF1F59"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3BCBBE70" wp14:editId="3BCBBE71">
          <wp:simplePos x="0" y="0"/>
          <wp:positionH relativeFrom="margin">
            <wp:posOffset>45085</wp:posOffset>
          </wp:positionH>
          <wp:positionV relativeFrom="margin">
            <wp:posOffset>-809625</wp:posOffset>
          </wp:positionV>
          <wp:extent cx="1186815" cy="685800"/>
          <wp:effectExtent l="0" t="0" r="0" b="0"/>
          <wp:wrapNone/>
          <wp:docPr id="1" name="Picture 1" descr="Logo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396">
      <w:rPr>
        <w:rFonts w:ascii="Tw Cen MT Condensed" w:hAnsi="Tw Cen MT Condensed"/>
        <w:color w:val="0070C0"/>
        <w:sz w:val="32"/>
        <w:szCs w:val="32"/>
      </w:rPr>
      <w:t xml:space="preserve">INVESTMENT </w:t>
    </w:r>
    <w:r w:rsidRPr="00C25CC8">
      <w:rPr>
        <w:rFonts w:ascii="Tw Cen MT Condensed" w:hAnsi="Tw Cen MT Condensed"/>
        <w:color w:val="0070C0"/>
        <w:sz w:val="32"/>
        <w:szCs w:val="32"/>
      </w:rPr>
      <w:t>MANAGEMENT</w:t>
    </w:r>
    <w:r w:rsidRPr="00596396">
      <w:rPr>
        <w:rFonts w:ascii="Tw Cen MT Condensed" w:hAnsi="Tw Cen MT Condensed"/>
        <w:color w:val="0070C0"/>
        <w:sz w:val="32"/>
        <w:szCs w:val="32"/>
      </w:rPr>
      <w:t xml:space="preserve"> LIABILITY </w:t>
    </w:r>
    <w:r w:rsidRPr="004E08BF">
      <w:rPr>
        <w:rFonts w:ascii="Tw Cen MT Condensed" w:hAnsi="Tw Cen MT Condensed"/>
        <w:color w:val="0070C0"/>
        <w:sz w:val="32"/>
        <w:szCs w:val="32"/>
      </w:rPr>
      <w:t>INSURANCE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BE6B" w14:textId="77777777" w:rsidR="009F4442" w:rsidRDefault="009F4442" w:rsidP="009F4442">
    <w:pPr>
      <w:spacing w:before="240" w:line="276" w:lineRule="auto"/>
      <w:ind w:left="-180"/>
      <w:jc w:val="right"/>
      <w:rPr>
        <w:rFonts w:ascii="Tw Cen MT Condensed" w:hAnsi="Tw Cen MT Condensed"/>
        <w:color w:val="0070C0"/>
        <w:sz w:val="32"/>
        <w:szCs w:val="32"/>
      </w:rPr>
    </w:pPr>
    <w:r w:rsidRPr="00807574">
      <w:rPr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3BCBBE72" wp14:editId="3BCBBE73">
          <wp:simplePos x="0" y="0"/>
          <wp:positionH relativeFrom="margin">
            <wp:posOffset>45085</wp:posOffset>
          </wp:positionH>
          <wp:positionV relativeFrom="margin">
            <wp:posOffset>-809625</wp:posOffset>
          </wp:positionV>
          <wp:extent cx="1186815" cy="685800"/>
          <wp:effectExtent l="0" t="0" r="0" b="0"/>
          <wp:wrapNone/>
          <wp:docPr id="5" name="Picture 5" descr="Logo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396">
      <w:rPr>
        <w:rFonts w:ascii="Tw Cen MT Condensed" w:hAnsi="Tw Cen MT Condensed"/>
        <w:color w:val="0070C0"/>
        <w:sz w:val="32"/>
        <w:szCs w:val="32"/>
      </w:rPr>
      <w:t xml:space="preserve">INVESTMENT </w:t>
    </w:r>
    <w:r w:rsidRPr="00C25CC8">
      <w:rPr>
        <w:rFonts w:ascii="Tw Cen MT Condensed" w:hAnsi="Tw Cen MT Condensed"/>
        <w:color w:val="0070C0"/>
        <w:sz w:val="32"/>
        <w:szCs w:val="32"/>
      </w:rPr>
      <w:t>MANAGEMENT</w:t>
    </w:r>
    <w:r w:rsidRPr="00596396">
      <w:rPr>
        <w:rFonts w:ascii="Tw Cen MT Condensed" w:hAnsi="Tw Cen MT Condensed"/>
        <w:color w:val="0070C0"/>
        <w:sz w:val="32"/>
        <w:szCs w:val="32"/>
      </w:rPr>
      <w:t xml:space="preserve"> LIABILITY </w:t>
    </w:r>
    <w:r w:rsidRPr="004E08BF">
      <w:rPr>
        <w:rFonts w:ascii="Tw Cen MT Condensed" w:hAnsi="Tw Cen MT Condensed"/>
        <w:color w:val="0070C0"/>
        <w:sz w:val="32"/>
        <w:szCs w:val="32"/>
      </w:rPr>
      <w:t>INSURANCE POLICY</w:t>
    </w:r>
  </w:p>
  <w:p w14:paraId="3BCBBE6C" w14:textId="77777777" w:rsidR="00687F9D" w:rsidRDefault="002F4681" w:rsidP="00894B32">
    <w:pPr>
      <w:pStyle w:val="Header"/>
      <w:spacing w:line="240" w:lineRule="auto"/>
    </w:pPr>
    <w:sdt>
      <w:sdtPr>
        <w:id w:val="-16810263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3BCBBE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6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5DE"/>
    <w:multiLevelType w:val="hybridMultilevel"/>
    <w:tmpl w:val="91BE8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5401"/>
    <w:multiLevelType w:val="hybridMultilevel"/>
    <w:tmpl w:val="162E4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578E"/>
    <w:multiLevelType w:val="hybridMultilevel"/>
    <w:tmpl w:val="238AC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5493"/>
    <w:multiLevelType w:val="singleLevel"/>
    <w:tmpl w:val="A0F8D7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Arial" w:hAnsi="Arial" w:hint="default"/>
      </w:rPr>
    </w:lvl>
  </w:abstractNum>
  <w:abstractNum w:abstractNumId="4">
    <w:nsid w:val="62855AAF"/>
    <w:multiLevelType w:val="hybridMultilevel"/>
    <w:tmpl w:val="2042E800"/>
    <w:lvl w:ilvl="0" w:tplc="1D36E7E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884155"/>
    <w:multiLevelType w:val="singleLevel"/>
    <w:tmpl w:val="3CFCD8EE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EA"/>
    <w:rsid w:val="00001C24"/>
    <w:rsid w:val="00005C9C"/>
    <w:rsid w:val="00006E2B"/>
    <w:rsid w:val="00035F7C"/>
    <w:rsid w:val="00037FA1"/>
    <w:rsid w:val="000455F1"/>
    <w:rsid w:val="00046B1A"/>
    <w:rsid w:val="00046CCB"/>
    <w:rsid w:val="00050C4E"/>
    <w:rsid w:val="000540B2"/>
    <w:rsid w:val="00055895"/>
    <w:rsid w:val="00063700"/>
    <w:rsid w:val="00072D07"/>
    <w:rsid w:val="00074DA1"/>
    <w:rsid w:val="000806B2"/>
    <w:rsid w:val="00080A05"/>
    <w:rsid w:val="000820FA"/>
    <w:rsid w:val="00085C63"/>
    <w:rsid w:val="000864EC"/>
    <w:rsid w:val="00086BE6"/>
    <w:rsid w:val="00092BC8"/>
    <w:rsid w:val="00094608"/>
    <w:rsid w:val="000A4407"/>
    <w:rsid w:val="000B28C2"/>
    <w:rsid w:val="000C09DB"/>
    <w:rsid w:val="000C370A"/>
    <w:rsid w:val="000C7754"/>
    <w:rsid w:val="000D3D81"/>
    <w:rsid w:val="000D40AC"/>
    <w:rsid w:val="00124DFB"/>
    <w:rsid w:val="00126C2B"/>
    <w:rsid w:val="001275BF"/>
    <w:rsid w:val="001300A4"/>
    <w:rsid w:val="00142D8B"/>
    <w:rsid w:val="0015039F"/>
    <w:rsid w:val="00152323"/>
    <w:rsid w:val="001651B4"/>
    <w:rsid w:val="001812CA"/>
    <w:rsid w:val="00193DD7"/>
    <w:rsid w:val="001A27DE"/>
    <w:rsid w:val="001A783C"/>
    <w:rsid w:val="001B7ECA"/>
    <w:rsid w:val="001C0347"/>
    <w:rsid w:val="001C2C5A"/>
    <w:rsid w:val="001C6C24"/>
    <w:rsid w:val="001D4699"/>
    <w:rsid w:val="001E2F34"/>
    <w:rsid w:val="002114DA"/>
    <w:rsid w:val="00214914"/>
    <w:rsid w:val="00220D4B"/>
    <w:rsid w:val="0022163C"/>
    <w:rsid w:val="002273B4"/>
    <w:rsid w:val="002308D3"/>
    <w:rsid w:val="00233167"/>
    <w:rsid w:val="002354B8"/>
    <w:rsid w:val="0024726E"/>
    <w:rsid w:val="00251E1F"/>
    <w:rsid w:val="00252558"/>
    <w:rsid w:val="00270BC2"/>
    <w:rsid w:val="00273CB4"/>
    <w:rsid w:val="00277182"/>
    <w:rsid w:val="00277533"/>
    <w:rsid w:val="00281506"/>
    <w:rsid w:val="00285329"/>
    <w:rsid w:val="00290808"/>
    <w:rsid w:val="00295C45"/>
    <w:rsid w:val="00295EC8"/>
    <w:rsid w:val="00296459"/>
    <w:rsid w:val="002A2DA9"/>
    <w:rsid w:val="002A5814"/>
    <w:rsid w:val="002A7778"/>
    <w:rsid w:val="002B3CFC"/>
    <w:rsid w:val="002C5F59"/>
    <w:rsid w:val="002E1F44"/>
    <w:rsid w:val="002E3CC1"/>
    <w:rsid w:val="002F3946"/>
    <w:rsid w:val="002F4681"/>
    <w:rsid w:val="00307D0A"/>
    <w:rsid w:val="00314B06"/>
    <w:rsid w:val="00314B94"/>
    <w:rsid w:val="0031558E"/>
    <w:rsid w:val="00330626"/>
    <w:rsid w:val="00333BDA"/>
    <w:rsid w:val="0033623B"/>
    <w:rsid w:val="00342EA3"/>
    <w:rsid w:val="00347167"/>
    <w:rsid w:val="00364E77"/>
    <w:rsid w:val="00364F84"/>
    <w:rsid w:val="00397008"/>
    <w:rsid w:val="0039796A"/>
    <w:rsid w:val="003A1F47"/>
    <w:rsid w:val="003A5A16"/>
    <w:rsid w:val="003B20AD"/>
    <w:rsid w:val="003C04A1"/>
    <w:rsid w:val="003C0E38"/>
    <w:rsid w:val="003C5CCF"/>
    <w:rsid w:val="003D3827"/>
    <w:rsid w:val="003E7FB8"/>
    <w:rsid w:val="003F4875"/>
    <w:rsid w:val="00426C9B"/>
    <w:rsid w:val="0043621C"/>
    <w:rsid w:val="00444419"/>
    <w:rsid w:val="00444CDE"/>
    <w:rsid w:val="004552B6"/>
    <w:rsid w:val="00465064"/>
    <w:rsid w:val="00495CC6"/>
    <w:rsid w:val="004A39AE"/>
    <w:rsid w:val="004B37B0"/>
    <w:rsid w:val="004D0025"/>
    <w:rsid w:val="004D27D5"/>
    <w:rsid w:val="004D6305"/>
    <w:rsid w:val="004E2C3A"/>
    <w:rsid w:val="004E6CB4"/>
    <w:rsid w:val="004F071F"/>
    <w:rsid w:val="004F2664"/>
    <w:rsid w:val="00501925"/>
    <w:rsid w:val="00515AD9"/>
    <w:rsid w:val="0052691A"/>
    <w:rsid w:val="00533E0B"/>
    <w:rsid w:val="0054680E"/>
    <w:rsid w:val="00551B12"/>
    <w:rsid w:val="005668D1"/>
    <w:rsid w:val="005701FA"/>
    <w:rsid w:val="00580978"/>
    <w:rsid w:val="00581A1E"/>
    <w:rsid w:val="005831FD"/>
    <w:rsid w:val="005847A4"/>
    <w:rsid w:val="005938AC"/>
    <w:rsid w:val="005B33BF"/>
    <w:rsid w:val="005B3987"/>
    <w:rsid w:val="005B56AC"/>
    <w:rsid w:val="005C401D"/>
    <w:rsid w:val="005C75E5"/>
    <w:rsid w:val="005E43F6"/>
    <w:rsid w:val="005E57FF"/>
    <w:rsid w:val="005F22FB"/>
    <w:rsid w:val="006019C4"/>
    <w:rsid w:val="006102A4"/>
    <w:rsid w:val="00613D47"/>
    <w:rsid w:val="00621A7C"/>
    <w:rsid w:val="00625C39"/>
    <w:rsid w:val="00634E0D"/>
    <w:rsid w:val="00636651"/>
    <w:rsid w:val="00642DDF"/>
    <w:rsid w:val="00650B80"/>
    <w:rsid w:val="006606D9"/>
    <w:rsid w:val="006706A7"/>
    <w:rsid w:val="006711F7"/>
    <w:rsid w:val="0068143F"/>
    <w:rsid w:val="00681CB8"/>
    <w:rsid w:val="00683015"/>
    <w:rsid w:val="00687F9D"/>
    <w:rsid w:val="00695739"/>
    <w:rsid w:val="00697676"/>
    <w:rsid w:val="006A49B5"/>
    <w:rsid w:val="006B4EF7"/>
    <w:rsid w:val="006B766C"/>
    <w:rsid w:val="006C0515"/>
    <w:rsid w:val="006C7EA0"/>
    <w:rsid w:val="006D4399"/>
    <w:rsid w:val="006E0B55"/>
    <w:rsid w:val="006E11E0"/>
    <w:rsid w:val="006F27BB"/>
    <w:rsid w:val="006F515D"/>
    <w:rsid w:val="007522D3"/>
    <w:rsid w:val="007543E4"/>
    <w:rsid w:val="00781B35"/>
    <w:rsid w:val="00786BB1"/>
    <w:rsid w:val="007A14B2"/>
    <w:rsid w:val="007A35C2"/>
    <w:rsid w:val="007B4484"/>
    <w:rsid w:val="007C17D9"/>
    <w:rsid w:val="007D02D4"/>
    <w:rsid w:val="007D049E"/>
    <w:rsid w:val="007D5BDB"/>
    <w:rsid w:val="007F7A71"/>
    <w:rsid w:val="00807574"/>
    <w:rsid w:val="00824F92"/>
    <w:rsid w:val="008259D6"/>
    <w:rsid w:val="00830D5C"/>
    <w:rsid w:val="00850F7E"/>
    <w:rsid w:val="008566D1"/>
    <w:rsid w:val="00857027"/>
    <w:rsid w:val="00857E87"/>
    <w:rsid w:val="00867CF0"/>
    <w:rsid w:val="0087333A"/>
    <w:rsid w:val="00880C5E"/>
    <w:rsid w:val="00885AC7"/>
    <w:rsid w:val="008866E5"/>
    <w:rsid w:val="00890B01"/>
    <w:rsid w:val="00894B32"/>
    <w:rsid w:val="008A25B4"/>
    <w:rsid w:val="008B6B23"/>
    <w:rsid w:val="008C033B"/>
    <w:rsid w:val="008C2BC9"/>
    <w:rsid w:val="008F145F"/>
    <w:rsid w:val="008F1936"/>
    <w:rsid w:val="00905DD8"/>
    <w:rsid w:val="0091383C"/>
    <w:rsid w:val="00920F49"/>
    <w:rsid w:val="0092348E"/>
    <w:rsid w:val="0094124C"/>
    <w:rsid w:val="0094683D"/>
    <w:rsid w:val="00947F95"/>
    <w:rsid w:val="009513DA"/>
    <w:rsid w:val="009533CC"/>
    <w:rsid w:val="00953E37"/>
    <w:rsid w:val="00961180"/>
    <w:rsid w:val="0096282B"/>
    <w:rsid w:val="00965B40"/>
    <w:rsid w:val="00984A91"/>
    <w:rsid w:val="0098520E"/>
    <w:rsid w:val="00991798"/>
    <w:rsid w:val="00992586"/>
    <w:rsid w:val="00992BF9"/>
    <w:rsid w:val="009A2DF9"/>
    <w:rsid w:val="009A4C50"/>
    <w:rsid w:val="009A65F4"/>
    <w:rsid w:val="009A7EDE"/>
    <w:rsid w:val="009B16F0"/>
    <w:rsid w:val="009B2CA4"/>
    <w:rsid w:val="009C2713"/>
    <w:rsid w:val="009C513D"/>
    <w:rsid w:val="009F3F4C"/>
    <w:rsid w:val="009F4442"/>
    <w:rsid w:val="00A04FF4"/>
    <w:rsid w:val="00A13805"/>
    <w:rsid w:val="00A14C96"/>
    <w:rsid w:val="00A16855"/>
    <w:rsid w:val="00A173B5"/>
    <w:rsid w:val="00A20193"/>
    <w:rsid w:val="00A21A77"/>
    <w:rsid w:val="00A32CF4"/>
    <w:rsid w:val="00A36A0E"/>
    <w:rsid w:val="00A40114"/>
    <w:rsid w:val="00A430E5"/>
    <w:rsid w:val="00A459C2"/>
    <w:rsid w:val="00A521EC"/>
    <w:rsid w:val="00A604E4"/>
    <w:rsid w:val="00A616D3"/>
    <w:rsid w:val="00A6540F"/>
    <w:rsid w:val="00A72899"/>
    <w:rsid w:val="00A8313F"/>
    <w:rsid w:val="00A911BA"/>
    <w:rsid w:val="00A92492"/>
    <w:rsid w:val="00AA28E0"/>
    <w:rsid w:val="00AA5701"/>
    <w:rsid w:val="00AB25CF"/>
    <w:rsid w:val="00AB7F92"/>
    <w:rsid w:val="00AC3447"/>
    <w:rsid w:val="00AD2EF8"/>
    <w:rsid w:val="00AE2D6F"/>
    <w:rsid w:val="00AE2E6C"/>
    <w:rsid w:val="00AE719D"/>
    <w:rsid w:val="00B064C8"/>
    <w:rsid w:val="00B14AED"/>
    <w:rsid w:val="00B47E73"/>
    <w:rsid w:val="00B51140"/>
    <w:rsid w:val="00B53B67"/>
    <w:rsid w:val="00B70C68"/>
    <w:rsid w:val="00B8441D"/>
    <w:rsid w:val="00B84B5A"/>
    <w:rsid w:val="00B86A0F"/>
    <w:rsid w:val="00B90305"/>
    <w:rsid w:val="00B9728E"/>
    <w:rsid w:val="00BD0654"/>
    <w:rsid w:val="00BE61BE"/>
    <w:rsid w:val="00BE7875"/>
    <w:rsid w:val="00BF1565"/>
    <w:rsid w:val="00BF71DC"/>
    <w:rsid w:val="00C045CC"/>
    <w:rsid w:val="00C062AB"/>
    <w:rsid w:val="00C07B7E"/>
    <w:rsid w:val="00C23806"/>
    <w:rsid w:val="00C24EFC"/>
    <w:rsid w:val="00C27E3D"/>
    <w:rsid w:val="00C30556"/>
    <w:rsid w:val="00C467DD"/>
    <w:rsid w:val="00C46EA0"/>
    <w:rsid w:val="00C53858"/>
    <w:rsid w:val="00C62AD0"/>
    <w:rsid w:val="00C639EA"/>
    <w:rsid w:val="00C67F10"/>
    <w:rsid w:val="00C70141"/>
    <w:rsid w:val="00C718C7"/>
    <w:rsid w:val="00C7711C"/>
    <w:rsid w:val="00C856A0"/>
    <w:rsid w:val="00C857A3"/>
    <w:rsid w:val="00C86EBA"/>
    <w:rsid w:val="00C94C4B"/>
    <w:rsid w:val="00CC09D0"/>
    <w:rsid w:val="00CD118B"/>
    <w:rsid w:val="00CF1D43"/>
    <w:rsid w:val="00CF239D"/>
    <w:rsid w:val="00CF3F60"/>
    <w:rsid w:val="00CF44E7"/>
    <w:rsid w:val="00CF508E"/>
    <w:rsid w:val="00D11777"/>
    <w:rsid w:val="00D2553C"/>
    <w:rsid w:val="00D34369"/>
    <w:rsid w:val="00D4025E"/>
    <w:rsid w:val="00D50280"/>
    <w:rsid w:val="00D535C4"/>
    <w:rsid w:val="00D53B2F"/>
    <w:rsid w:val="00D567F8"/>
    <w:rsid w:val="00D90A96"/>
    <w:rsid w:val="00D9205F"/>
    <w:rsid w:val="00DA0151"/>
    <w:rsid w:val="00DA2ABA"/>
    <w:rsid w:val="00DA67E7"/>
    <w:rsid w:val="00DA719A"/>
    <w:rsid w:val="00DC4A90"/>
    <w:rsid w:val="00DE02E8"/>
    <w:rsid w:val="00DF2DC7"/>
    <w:rsid w:val="00DF7120"/>
    <w:rsid w:val="00E1637F"/>
    <w:rsid w:val="00E21917"/>
    <w:rsid w:val="00E23A98"/>
    <w:rsid w:val="00E35BF6"/>
    <w:rsid w:val="00E52100"/>
    <w:rsid w:val="00E53FE3"/>
    <w:rsid w:val="00E54B55"/>
    <w:rsid w:val="00E6600C"/>
    <w:rsid w:val="00E679A6"/>
    <w:rsid w:val="00E71259"/>
    <w:rsid w:val="00E7530D"/>
    <w:rsid w:val="00E76D49"/>
    <w:rsid w:val="00E813FE"/>
    <w:rsid w:val="00E82793"/>
    <w:rsid w:val="00E86BC1"/>
    <w:rsid w:val="00E87676"/>
    <w:rsid w:val="00E936C6"/>
    <w:rsid w:val="00EB50B2"/>
    <w:rsid w:val="00EB581B"/>
    <w:rsid w:val="00EB7758"/>
    <w:rsid w:val="00EC06B0"/>
    <w:rsid w:val="00EC35AE"/>
    <w:rsid w:val="00EF338B"/>
    <w:rsid w:val="00F140F8"/>
    <w:rsid w:val="00F15CD4"/>
    <w:rsid w:val="00F228A7"/>
    <w:rsid w:val="00F2449A"/>
    <w:rsid w:val="00F37CFD"/>
    <w:rsid w:val="00F43C88"/>
    <w:rsid w:val="00F45BF3"/>
    <w:rsid w:val="00F5171F"/>
    <w:rsid w:val="00F5408D"/>
    <w:rsid w:val="00F56FF0"/>
    <w:rsid w:val="00F643E2"/>
    <w:rsid w:val="00F7232F"/>
    <w:rsid w:val="00F75B7B"/>
    <w:rsid w:val="00F83E90"/>
    <w:rsid w:val="00F84D30"/>
    <w:rsid w:val="00F913C9"/>
    <w:rsid w:val="00F95919"/>
    <w:rsid w:val="00FA0DE4"/>
    <w:rsid w:val="00FA656F"/>
    <w:rsid w:val="00FD63C0"/>
    <w:rsid w:val="00FE0C55"/>
    <w:rsid w:val="00FE33D5"/>
    <w:rsid w:val="00FE3424"/>
    <w:rsid w:val="00FE403D"/>
    <w:rsid w:val="00FE5589"/>
    <w:rsid w:val="00FF1F59"/>
    <w:rsid w:val="00FF2102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oNotEmbedSmartTags/>
  <w:decimalSymbol w:val="."/>
  <w:listSeparator w:val=","/>
  <w14:docId w14:val="3BCBB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805"/>
    <w:pPr>
      <w:spacing w:line="240" w:lineRule="exact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13805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3805"/>
    <w:pPr>
      <w:jc w:val="center"/>
    </w:pPr>
    <w:rPr>
      <w:rFonts w:ascii="Times New Roman" w:hAnsi="Times New Roman"/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A13805"/>
    <w:pPr>
      <w:ind w:left="2520" w:hanging="720"/>
    </w:pPr>
    <w:rPr>
      <w:sz w:val="24"/>
    </w:rPr>
  </w:style>
  <w:style w:type="paragraph" w:styleId="Header">
    <w:name w:val="header"/>
    <w:basedOn w:val="Normal"/>
    <w:rsid w:val="00A13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805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13805"/>
    <w:rPr>
      <w:sz w:val="24"/>
    </w:rPr>
  </w:style>
  <w:style w:type="paragraph" w:styleId="NormalIndent">
    <w:name w:val="Normal Indent"/>
    <w:basedOn w:val="Normal"/>
    <w:rsid w:val="00A13805"/>
    <w:pPr>
      <w:ind w:left="720"/>
    </w:pPr>
  </w:style>
  <w:style w:type="paragraph" w:styleId="BodyTextIndent2">
    <w:name w:val="Body Text Indent 2"/>
    <w:basedOn w:val="Normal"/>
    <w:rsid w:val="00A13805"/>
    <w:pPr>
      <w:ind w:left="1800" w:hanging="360"/>
    </w:pPr>
  </w:style>
  <w:style w:type="paragraph" w:customStyle="1" w:styleId="TITLE1">
    <w:name w:val="TITLE1"/>
    <w:basedOn w:val="Normal"/>
    <w:rsid w:val="00A13805"/>
    <w:pPr>
      <w:spacing w:line="280" w:lineRule="exact"/>
    </w:pPr>
    <w:rPr>
      <w:b/>
      <w:caps/>
      <w:sz w:val="28"/>
    </w:rPr>
  </w:style>
  <w:style w:type="paragraph" w:customStyle="1" w:styleId="covgpart">
    <w:name w:val="covg part"/>
    <w:basedOn w:val="Normal"/>
    <w:rsid w:val="00A13805"/>
    <w:rPr>
      <w:b/>
      <w:caps/>
    </w:rPr>
  </w:style>
  <w:style w:type="paragraph" w:customStyle="1" w:styleId="NormalA">
    <w:name w:val="NormalA"/>
    <w:basedOn w:val="Normal"/>
    <w:uiPriority w:val="99"/>
    <w:rsid w:val="00A13805"/>
  </w:style>
  <w:style w:type="paragraph" w:customStyle="1" w:styleId="HeadingA">
    <w:name w:val="HeadingA"/>
    <w:basedOn w:val="NormalA"/>
    <w:rsid w:val="00A13805"/>
    <w:pPr>
      <w:spacing w:line="280" w:lineRule="exact"/>
    </w:pPr>
    <w:rPr>
      <w:b/>
      <w:caps/>
      <w:sz w:val="28"/>
    </w:rPr>
  </w:style>
  <w:style w:type="paragraph" w:customStyle="1" w:styleId="Numbers">
    <w:name w:val="Numbers"/>
    <w:basedOn w:val="Normal"/>
    <w:rsid w:val="00A13805"/>
    <w:pPr>
      <w:spacing w:line="259" w:lineRule="atLeast"/>
      <w:jc w:val="left"/>
    </w:pPr>
    <w:rPr>
      <w:noProof/>
    </w:rPr>
  </w:style>
  <w:style w:type="paragraph" w:customStyle="1" w:styleId="OLlevel1">
    <w:name w:val="OLlevel1"/>
    <w:basedOn w:val="Normal"/>
    <w:rsid w:val="00A13805"/>
    <w:pPr>
      <w:ind w:left="403" w:hanging="403"/>
    </w:pPr>
  </w:style>
  <w:style w:type="paragraph" w:customStyle="1" w:styleId="OLlevel2">
    <w:name w:val="OLlevel2"/>
    <w:basedOn w:val="OLlevel1"/>
    <w:rsid w:val="00A13805"/>
    <w:pPr>
      <w:ind w:left="806"/>
    </w:pPr>
  </w:style>
  <w:style w:type="paragraph" w:customStyle="1" w:styleId="OLlevel3">
    <w:name w:val="OLlevel3"/>
    <w:basedOn w:val="OLlevel1"/>
    <w:rsid w:val="00A13805"/>
    <w:pPr>
      <w:ind w:left="1210"/>
    </w:pPr>
  </w:style>
  <w:style w:type="paragraph" w:customStyle="1" w:styleId="OLlevel4">
    <w:name w:val="OLlevel4"/>
    <w:basedOn w:val="OLlevel1"/>
    <w:rsid w:val="00A13805"/>
    <w:pPr>
      <w:ind w:left="1613"/>
    </w:pPr>
  </w:style>
  <w:style w:type="paragraph" w:customStyle="1" w:styleId="OLlevel5">
    <w:name w:val="OLlevel5"/>
    <w:basedOn w:val="OLlevel1"/>
    <w:rsid w:val="00A13805"/>
    <w:pPr>
      <w:ind w:left="2016"/>
    </w:pPr>
  </w:style>
  <w:style w:type="paragraph" w:customStyle="1" w:styleId="OLlevel6">
    <w:name w:val="OLlevel6"/>
    <w:basedOn w:val="OLlevel1"/>
    <w:rsid w:val="00A13805"/>
    <w:pPr>
      <w:ind w:left="2419"/>
    </w:pPr>
  </w:style>
  <w:style w:type="paragraph" w:customStyle="1" w:styleId="OLlevel7">
    <w:name w:val="OLlevel7"/>
    <w:basedOn w:val="OLlevel1"/>
    <w:rsid w:val="00A13805"/>
    <w:pPr>
      <w:ind w:left="2822"/>
    </w:pPr>
  </w:style>
  <w:style w:type="paragraph" w:customStyle="1" w:styleId="Title10">
    <w:name w:val="Title1"/>
    <w:basedOn w:val="Heading1"/>
    <w:rsid w:val="00A13805"/>
    <w:pPr>
      <w:spacing w:before="0" w:after="0" w:line="280" w:lineRule="exact"/>
      <w:outlineLvl w:val="9"/>
    </w:pPr>
    <w:rPr>
      <w:caps/>
      <w:kern w:val="0"/>
    </w:rPr>
  </w:style>
  <w:style w:type="paragraph" w:customStyle="1" w:styleId="Title2">
    <w:name w:val="Title2"/>
    <w:basedOn w:val="Heading1"/>
    <w:rsid w:val="00A13805"/>
    <w:pPr>
      <w:spacing w:before="0" w:after="0"/>
      <w:outlineLvl w:val="9"/>
    </w:pPr>
    <w:rPr>
      <w:caps/>
      <w:kern w:val="0"/>
      <w:sz w:val="24"/>
    </w:rPr>
  </w:style>
  <w:style w:type="character" w:styleId="PageNumber">
    <w:name w:val="page number"/>
    <w:basedOn w:val="DefaultParagraphFont"/>
    <w:rsid w:val="00A13805"/>
  </w:style>
  <w:style w:type="paragraph" w:styleId="BalloonText">
    <w:name w:val="Balloon Text"/>
    <w:basedOn w:val="Normal"/>
    <w:semiHidden/>
    <w:rsid w:val="00277533"/>
    <w:rPr>
      <w:rFonts w:ascii="Tahoma" w:hAnsi="Tahoma" w:cs="Tahoma"/>
      <w:sz w:val="16"/>
      <w:szCs w:val="16"/>
    </w:rPr>
  </w:style>
  <w:style w:type="paragraph" w:customStyle="1" w:styleId="DMNormal">
    <w:name w:val="DM Normal"/>
    <w:basedOn w:val="Normal"/>
    <w:rsid w:val="008259D6"/>
    <w:pPr>
      <w:spacing w:after="240" w:line="240" w:lineRule="auto"/>
      <w:jc w:val="left"/>
    </w:pPr>
    <w:rPr>
      <w:sz w:val="18"/>
    </w:rPr>
  </w:style>
  <w:style w:type="paragraph" w:styleId="DocumentMap">
    <w:name w:val="Document Map"/>
    <w:basedOn w:val="Normal"/>
    <w:semiHidden/>
    <w:rsid w:val="00E21917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rsid w:val="00DF7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7120"/>
  </w:style>
  <w:style w:type="character" w:customStyle="1" w:styleId="CommentTextChar">
    <w:name w:val="Comment Text Char"/>
    <w:basedOn w:val="DefaultParagraphFont"/>
    <w:link w:val="CommentText"/>
    <w:rsid w:val="00DF71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F7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712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F7120"/>
    <w:pPr>
      <w:ind w:left="720"/>
      <w:contextualSpacing/>
      <w:jc w:val="left"/>
    </w:pPr>
    <w:rPr>
      <w:rFonts w:ascii="ZapfHumnst BT" w:hAnsi="ZapfHumnst BT"/>
      <w:sz w:val="22"/>
    </w:rPr>
  </w:style>
  <w:style w:type="paragraph" w:customStyle="1" w:styleId="Hanging1">
    <w:name w:val="Hanging1"/>
    <w:basedOn w:val="Normal"/>
    <w:rsid w:val="00DF7120"/>
    <w:pPr>
      <w:spacing w:line="240" w:lineRule="auto"/>
      <w:ind w:left="475" w:hanging="475"/>
      <w:jc w:val="left"/>
    </w:pPr>
    <w:rPr>
      <w:rFonts w:cs="Arial"/>
    </w:rPr>
  </w:style>
  <w:style w:type="paragraph" w:styleId="Revision">
    <w:name w:val="Revision"/>
    <w:hidden/>
    <w:uiPriority w:val="99"/>
    <w:semiHidden/>
    <w:rsid w:val="006C0515"/>
    <w:rPr>
      <w:rFonts w:ascii="Arial" w:hAnsi="Arial"/>
    </w:rPr>
  </w:style>
  <w:style w:type="paragraph" w:styleId="BodyText">
    <w:name w:val="Body Text"/>
    <w:basedOn w:val="Normal"/>
    <w:link w:val="BodyTextChar"/>
    <w:rsid w:val="00094608"/>
    <w:pPr>
      <w:widowControl w:val="0"/>
      <w:spacing w:after="120" w:line="240" w:lineRule="auto"/>
      <w:jc w:val="left"/>
    </w:pPr>
  </w:style>
  <w:style w:type="character" w:customStyle="1" w:styleId="BodyTextChar">
    <w:name w:val="Body Text Char"/>
    <w:basedOn w:val="DefaultParagraphFont"/>
    <w:link w:val="BodyText"/>
    <w:rsid w:val="00094608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314B06"/>
    <w:rPr>
      <w:rFonts w:ascii="Arial" w:hAnsi="Arial"/>
      <w:sz w:val="24"/>
    </w:rPr>
  </w:style>
  <w:style w:type="character" w:customStyle="1" w:styleId="DeltaViewInsertion">
    <w:name w:val="DeltaView Insertion"/>
    <w:rsid w:val="001D4699"/>
    <w:rPr>
      <w:color w:val="0000FF"/>
      <w:spacing w:val="0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805"/>
    <w:pPr>
      <w:spacing w:line="240" w:lineRule="exact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13805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3805"/>
    <w:pPr>
      <w:jc w:val="center"/>
    </w:pPr>
    <w:rPr>
      <w:rFonts w:ascii="Times New Roman" w:hAnsi="Times New Roman"/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A13805"/>
    <w:pPr>
      <w:ind w:left="2520" w:hanging="720"/>
    </w:pPr>
    <w:rPr>
      <w:sz w:val="24"/>
    </w:rPr>
  </w:style>
  <w:style w:type="paragraph" w:styleId="Header">
    <w:name w:val="header"/>
    <w:basedOn w:val="Normal"/>
    <w:rsid w:val="00A13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805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13805"/>
    <w:rPr>
      <w:sz w:val="24"/>
    </w:rPr>
  </w:style>
  <w:style w:type="paragraph" w:styleId="NormalIndent">
    <w:name w:val="Normal Indent"/>
    <w:basedOn w:val="Normal"/>
    <w:rsid w:val="00A13805"/>
    <w:pPr>
      <w:ind w:left="720"/>
    </w:pPr>
  </w:style>
  <w:style w:type="paragraph" w:styleId="BodyTextIndent2">
    <w:name w:val="Body Text Indent 2"/>
    <w:basedOn w:val="Normal"/>
    <w:rsid w:val="00A13805"/>
    <w:pPr>
      <w:ind w:left="1800" w:hanging="360"/>
    </w:pPr>
  </w:style>
  <w:style w:type="paragraph" w:customStyle="1" w:styleId="TITLE1">
    <w:name w:val="TITLE1"/>
    <w:basedOn w:val="Normal"/>
    <w:rsid w:val="00A13805"/>
    <w:pPr>
      <w:spacing w:line="280" w:lineRule="exact"/>
    </w:pPr>
    <w:rPr>
      <w:b/>
      <w:caps/>
      <w:sz w:val="28"/>
    </w:rPr>
  </w:style>
  <w:style w:type="paragraph" w:customStyle="1" w:styleId="covgpart">
    <w:name w:val="covg part"/>
    <w:basedOn w:val="Normal"/>
    <w:rsid w:val="00A13805"/>
    <w:rPr>
      <w:b/>
      <w:caps/>
    </w:rPr>
  </w:style>
  <w:style w:type="paragraph" w:customStyle="1" w:styleId="NormalA">
    <w:name w:val="NormalA"/>
    <w:basedOn w:val="Normal"/>
    <w:uiPriority w:val="99"/>
    <w:rsid w:val="00A13805"/>
  </w:style>
  <w:style w:type="paragraph" w:customStyle="1" w:styleId="HeadingA">
    <w:name w:val="HeadingA"/>
    <w:basedOn w:val="NormalA"/>
    <w:rsid w:val="00A13805"/>
    <w:pPr>
      <w:spacing w:line="280" w:lineRule="exact"/>
    </w:pPr>
    <w:rPr>
      <w:b/>
      <w:caps/>
      <w:sz w:val="28"/>
    </w:rPr>
  </w:style>
  <w:style w:type="paragraph" w:customStyle="1" w:styleId="Numbers">
    <w:name w:val="Numbers"/>
    <w:basedOn w:val="Normal"/>
    <w:rsid w:val="00A13805"/>
    <w:pPr>
      <w:spacing w:line="259" w:lineRule="atLeast"/>
      <w:jc w:val="left"/>
    </w:pPr>
    <w:rPr>
      <w:noProof/>
    </w:rPr>
  </w:style>
  <w:style w:type="paragraph" w:customStyle="1" w:styleId="OLlevel1">
    <w:name w:val="OLlevel1"/>
    <w:basedOn w:val="Normal"/>
    <w:rsid w:val="00A13805"/>
    <w:pPr>
      <w:ind w:left="403" w:hanging="403"/>
    </w:pPr>
  </w:style>
  <w:style w:type="paragraph" w:customStyle="1" w:styleId="OLlevel2">
    <w:name w:val="OLlevel2"/>
    <w:basedOn w:val="OLlevel1"/>
    <w:rsid w:val="00A13805"/>
    <w:pPr>
      <w:ind w:left="806"/>
    </w:pPr>
  </w:style>
  <w:style w:type="paragraph" w:customStyle="1" w:styleId="OLlevel3">
    <w:name w:val="OLlevel3"/>
    <w:basedOn w:val="OLlevel1"/>
    <w:rsid w:val="00A13805"/>
    <w:pPr>
      <w:ind w:left="1210"/>
    </w:pPr>
  </w:style>
  <w:style w:type="paragraph" w:customStyle="1" w:styleId="OLlevel4">
    <w:name w:val="OLlevel4"/>
    <w:basedOn w:val="OLlevel1"/>
    <w:rsid w:val="00A13805"/>
    <w:pPr>
      <w:ind w:left="1613"/>
    </w:pPr>
  </w:style>
  <w:style w:type="paragraph" w:customStyle="1" w:styleId="OLlevel5">
    <w:name w:val="OLlevel5"/>
    <w:basedOn w:val="OLlevel1"/>
    <w:rsid w:val="00A13805"/>
    <w:pPr>
      <w:ind w:left="2016"/>
    </w:pPr>
  </w:style>
  <w:style w:type="paragraph" w:customStyle="1" w:styleId="OLlevel6">
    <w:name w:val="OLlevel6"/>
    <w:basedOn w:val="OLlevel1"/>
    <w:rsid w:val="00A13805"/>
    <w:pPr>
      <w:ind w:left="2419"/>
    </w:pPr>
  </w:style>
  <w:style w:type="paragraph" w:customStyle="1" w:styleId="OLlevel7">
    <w:name w:val="OLlevel7"/>
    <w:basedOn w:val="OLlevel1"/>
    <w:rsid w:val="00A13805"/>
    <w:pPr>
      <w:ind w:left="2822"/>
    </w:pPr>
  </w:style>
  <w:style w:type="paragraph" w:customStyle="1" w:styleId="Title10">
    <w:name w:val="Title1"/>
    <w:basedOn w:val="Heading1"/>
    <w:rsid w:val="00A13805"/>
    <w:pPr>
      <w:spacing w:before="0" w:after="0" w:line="280" w:lineRule="exact"/>
      <w:outlineLvl w:val="9"/>
    </w:pPr>
    <w:rPr>
      <w:caps/>
      <w:kern w:val="0"/>
    </w:rPr>
  </w:style>
  <w:style w:type="paragraph" w:customStyle="1" w:styleId="Title2">
    <w:name w:val="Title2"/>
    <w:basedOn w:val="Heading1"/>
    <w:rsid w:val="00A13805"/>
    <w:pPr>
      <w:spacing w:before="0" w:after="0"/>
      <w:outlineLvl w:val="9"/>
    </w:pPr>
    <w:rPr>
      <w:caps/>
      <w:kern w:val="0"/>
      <w:sz w:val="24"/>
    </w:rPr>
  </w:style>
  <w:style w:type="character" w:styleId="PageNumber">
    <w:name w:val="page number"/>
    <w:basedOn w:val="DefaultParagraphFont"/>
    <w:rsid w:val="00A13805"/>
  </w:style>
  <w:style w:type="paragraph" w:styleId="BalloonText">
    <w:name w:val="Balloon Text"/>
    <w:basedOn w:val="Normal"/>
    <w:semiHidden/>
    <w:rsid w:val="00277533"/>
    <w:rPr>
      <w:rFonts w:ascii="Tahoma" w:hAnsi="Tahoma" w:cs="Tahoma"/>
      <w:sz w:val="16"/>
      <w:szCs w:val="16"/>
    </w:rPr>
  </w:style>
  <w:style w:type="paragraph" w:customStyle="1" w:styleId="DMNormal">
    <w:name w:val="DM Normal"/>
    <w:basedOn w:val="Normal"/>
    <w:rsid w:val="008259D6"/>
    <w:pPr>
      <w:spacing w:after="240" w:line="240" w:lineRule="auto"/>
      <w:jc w:val="left"/>
    </w:pPr>
    <w:rPr>
      <w:sz w:val="18"/>
    </w:rPr>
  </w:style>
  <w:style w:type="paragraph" w:styleId="DocumentMap">
    <w:name w:val="Document Map"/>
    <w:basedOn w:val="Normal"/>
    <w:semiHidden/>
    <w:rsid w:val="00E21917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rsid w:val="00DF7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7120"/>
  </w:style>
  <w:style w:type="character" w:customStyle="1" w:styleId="CommentTextChar">
    <w:name w:val="Comment Text Char"/>
    <w:basedOn w:val="DefaultParagraphFont"/>
    <w:link w:val="CommentText"/>
    <w:rsid w:val="00DF71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F7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712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F7120"/>
    <w:pPr>
      <w:ind w:left="720"/>
      <w:contextualSpacing/>
      <w:jc w:val="left"/>
    </w:pPr>
    <w:rPr>
      <w:rFonts w:ascii="ZapfHumnst BT" w:hAnsi="ZapfHumnst BT"/>
      <w:sz w:val="22"/>
    </w:rPr>
  </w:style>
  <w:style w:type="paragraph" w:customStyle="1" w:styleId="Hanging1">
    <w:name w:val="Hanging1"/>
    <w:basedOn w:val="Normal"/>
    <w:rsid w:val="00DF7120"/>
    <w:pPr>
      <w:spacing w:line="240" w:lineRule="auto"/>
      <w:ind w:left="475" w:hanging="475"/>
      <w:jc w:val="left"/>
    </w:pPr>
    <w:rPr>
      <w:rFonts w:cs="Arial"/>
    </w:rPr>
  </w:style>
  <w:style w:type="paragraph" w:styleId="Revision">
    <w:name w:val="Revision"/>
    <w:hidden/>
    <w:uiPriority w:val="99"/>
    <w:semiHidden/>
    <w:rsid w:val="006C0515"/>
    <w:rPr>
      <w:rFonts w:ascii="Arial" w:hAnsi="Arial"/>
    </w:rPr>
  </w:style>
  <w:style w:type="paragraph" w:styleId="BodyText">
    <w:name w:val="Body Text"/>
    <w:basedOn w:val="Normal"/>
    <w:link w:val="BodyTextChar"/>
    <w:rsid w:val="00094608"/>
    <w:pPr>
      <w:widowControl w:val="0"/>
      <w:spacing w:after="120" w:line="240" w:lineRule="auto"/>
      <w:jc w:val="left"/>
    </w:pPr>
  </w:style>
  <w:style w:type="character" w:customStyle="1" w:styleId="BodyTextChar">
    <w:name w:val="Body Text Char"/>
    <w:basedOn w:val="DefaultParagraphFont"/>
    <w:link w:val="BodyText"/>
    <w:rsid w:val="00094608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314B06"/>
    <w:rPr>
      <w:rFonts w:ascii="Arial" w:hAnsi="Arial"/>
      <w:sz w:val="24"/>
    </w:rPr>
  </w:style>
  <w:style w:type="character" w:customStyle="1" w:styleId="DeltaViewInsertion">
    <w:name w:val="DeltaView Insertion"/>
    <w:rsid w:val="001D4699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e2bde016-d9ac-47b9-9c37-c2e2e01c12e8">Policy</FormType>
    <Target_x0020_Audiences xmlns="d5ffb128-3ed4-421c-9d17-69455e52181a" xsi:nil="true"/>
    <FormNumber xmlns="e2bde016-d9ac-47b9-9c37-c2e2e01c12e8">IML-0105-ML (02-15)</FormNumber>
    <Status xmlns="e2bde016-d9ac-47b9-9c37-c2e2e01c12e8">Active</Status>
    <FormVersion xmlns="e2bde016-d9ac-47b9-9c37-c2e2e01c12e8">New</FormVersion>
    <Admitted_x0020_States xmlns="e2bde016-d9ac-47b9-9c37-c2e2e01c12e8">
      <Value>N/A</Value>
    </Admitted_x0020_States>
    <Admitted_x0020_States_x0020__x0028_ARC_x0029_ xmlns="d5ffb128-3ed4-421c-9d17-69455e52181a">
      <Value>N/A</Value>
    </Admitted_x0020_States_x0020__x0028_ARC_x0029_>
    <CoverageImpact xmlns="e2bde016-d9ac-47b9-9c37-c2e2e01c12e8">Broadens - Adds New Coverage</CoverageImpact>
    <FormName xmlns="e2bde016-d9ac-47b9-9c37-c2e2e01c12e8">Investment Management Liability - Management and Corporate Liability Coverage Part</FormName>
    <Non_x002d_Admitted_x0020_States xmlns="e2bde016-d9ac-47b9-9c37-c2e2e01c12e8">
      <Value>AK</Value>
      <Value>AL</Value>
      <Value>AR</Value>
      <Value>AZ</Value>
      <Value>CA</Value>
      <Value>CO</Value>
      <Value>CT</Value>
      <Value>DC</Value>
      <Value>DE</Value>
      <Value>FL</Value>
      <Value>GA</Value>
      <Value>HI</Value>
      <Value>IA</Value>
      <Value>ID</Value>
      <Value>IL</Value>
      <Value>IN</Value>
      <Value>KS</Value>
      <Value>KY</Value>
      <Value>LA</Value>
      <Value>MA</Value>
      <Value>MD</Value>
      <Value>ME</Value>
      <Value>MI</Value>
      <Value>MN</Value>
      <Value>MO</Value>
      <Value>MS</Value>
      <Value>MT</Value>
      <Value>NC</Value>
      <Value>ND</Value>
      <Value>NE</Value>
      <Value>NH</Value>
      <Value>NJ</Value>
      <Value>NM</Value>
      <Value>NV</Value>
      <Value>NY</Value>
      <Value>OH</Value>
      <Value>OK</Value>
      <Value>OR</Value>
      <Value>PA</Value>
      <Value>RI</Value>
      <Value>SC</Value>
      <Value>SD</Value>
      <Value>TN</Value>
      <Value>TX</Value>
      <Value>UT</Value>
      <Value>VA</Value>
      <Value>VT</Value>
      <Value>WA</Value>
      <Value>WI</Value>
      <Value>WV</Value>
      <Value>WY</Value>
    </Non_x002d_Admitted_x0020_States>
    <PremiumImpact xmlns="e2bde016-d9ac-47b9-9c37-c2e2e01c12e8">Premium-Bearing</PremiumImpact>
    <AuthorityUse xmlns="e2bde016-d9ac-47b9-9c37-c2e2e01c12e8">A - All Underwriters can use</AuthorityUse>
    <Description0 xmlns="e2bde016-d9ac-47b9-9c37-c2e2e01c12e8">Management and Corporate Liability Coverage Part.</Description0>
    <AttachmentRule xmlns="e2bde016-d9ac-47b9-9c37-c2e2e01c12e8">Optional</AttachmentRule>
    <Underwriting_x0020_Guidelines xmlns="d5ffb128-3ed4-421c-9d17-69455e52181a">N/A</Underwriting_x0020_Guidelines>
    <_dlc_DocId xmlns="aaf526b7-518d-496f-a907-ddc812b3be95">35ZPHFSMKNTR-20-8321</_dlc_DocId>
    <_dlc_DocIdUrl xmlns="aaf526b7-518d-496f-a907-ddc812b3be95">
      <Url>http://ecm-dev/sites/insurance/forms/_layouts/15/DocIdRedir.aspx?ID=35ZPHFSMKNTR-20-8321</Url>
      <Description>35ZPHFSMKNTR-20-8321</Description>
    </_dlc_DocIdUrl>
    <Coverage xmlns="eaf71cc2-c534-42b6-9acd-b953deac133f">
      <Value>17</Value>
    </Coverage>
    <Business_x0020_Unit_x0020_New xmlns="eaf71cc2-c534-42b6-9acd-b953deac133f">
      <Value>8</Value>
    </Business_x0020_Unit_x0020_New>
    <Filing_x0020_Number xmlns="eaf71cc2-c534-42b6-9acd-b953deac133f" xsi:nil="true"/>
    <BusinessUnit xmlns="eaf71cc2-c534-42b6-9acd-b953deac133f"/>
    <PolicyFormApplicability xmlns="eaf71cc2-c534-42b6-9acd-b953deac133f">
      <Value>113</Value>
      <Value>117</Value>
    </PolicyFormApplicability>
    <ComplianceStatus xmlns="eaf71cc2-c534-42b6-9acd-b953deac133f">Submitted to Compliance</Compliance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D9E8C79ED074A96FA303546056E20" ma:contentTypeVersion="41" ma:contentTypeDescription="Create a new document." ma:contentTypeScope="" ma:versionID="16ee37d76eeef351f5d461cb2d464653">
  <xsd:schema xmlns:xsd="http://www.w3.org/2001/XMLSchema" xmlns:xs="http://www.w3.org/2001/XMLSchema" xmlns:p="http://schemas.microsoft.com/office/2006/metadata/properties" xmlns:ns2="e2bde016-d9ac-47b9-9c37-c2e2e01c12e8" xmlns:ns3="eaf71cc2-c534-42b6-9acd-b953deac133f" xmlns:ns4="d5ffb128-3ed4-421c-9d17-69455e52181a" xmlns:ns5="aaf526b7-518d-496f-a907-ddc812b3be95" targetNamespace="http://schemas.microsoft.com/office/2006/metadata/properties" ma:root="true" ma:fieldsID="908eac780f461b6cb5547f5c8766acab" ns2:_="" ns3:_="" ns4:_="" ns5:_="">
    <xsd:import namespace="e2bde016-d9ac-47b9-9c37-c2e2e01c12e8"/>
    <xsd:import namespace="eaf71cc2-c534-42b6-9acd-b953deac133f"/>
    <xsd:import namespace="d5ffb128-3ed4-421c-9d17-69455e52181a"/>
    <xsd:import namespace="aaf526b7-518d-496f-a907-ddc812b3be95"/>
    <xsd:element name="properties">
      <xsd:complexType>
        <xsd:sequence>
          <xsd:element name="documentManagement">
            <xsd:complexType>
              <xsd:all>
                <xsd:element ref="ns2:FormNumber" minOccurs="0"/>
                <xsd:element ref="ns2:FormName" minOccurs="0"/>
                <xsd:element ref="ns2:FormType" minOccurs="0"/>
                <xsd:element ref="ns2:Description0" minOccurs="0"/>
                <xsd:element ref="ns3:Coverage" minOccurs="0"/>
                <xsd:element ref="ns2:CoverageImpact" minOccurs="0"/>
                <xsd:element ref="ns2:PremiumImpact" minOccurs="0"/>
                <xsd:element ref="ns3:PolicyFormApplicability" minOccurs="0"/>
                <xsd:element ref="ns2:Status" minOccurs="0"/>
                <xsd:element ref="ns2:Admitted_x0020_States" minOccurs="0"/>
                <xsd:element ref="ns4:Admitted_x0020_States_x0020__x0028_ARC_x0029_" minOccurs="0"/>
                <xsd:element ref="ns2:Non_x002d_Admitted_x0020_States" minOccurs="0"/>
                <xsd:element ref="ns2:AttachmentRule" minOccurs="0"/>
                <xsd:element ref="ns2:AuthorityUse" minOccurs="0"/>
                <xsd:element ref="ns4:Underwriting_x0020_Guidelines" minOccurs="0"/>
                <xsd:element ref="ns3:BusinessUnit" minOccurs="0"/>
                <xsd:element ref="ns2:FormVersion" minOccurs="0"/>
                <xsd:element ref="ns3:ComplianceStatus" minOccurs="0"/>
                <xsd:element ref="ns3:Filing_x0020_Number" minOccurs="0"/>
                <xsd:element ref="ns4:Target_x0020_Audiences" minOccurs="0"/>
                <xsd:element ref="ns5:_dlc_DocId" minOccurs="0"/>
                <xsd:element ref="ns5:_dlc_DocIdUrl" minOccurs="0"/>
                <xsd:element ref="ns5:_dlc_DocIdPersistId" minOccurs="0"/>
                <xsd:element ref="ns3:Business_x0020_Unit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e016-d9ac-47b9-9c37-c2e2e01c12e8" elementFormDefault="qualified">
    <xsd:import namespace="http://schemas.microsoft.com/office/2006/documentManagement/types"/>
    <xsd:import namespace="http://schemas.microsoft.com/office/infopath/2007/PartnerControls"/>
    <xsd:element name="FormNumber" ma:index="2" nillable="true" ma:displayName="Form Number" ma:internalName="FormNumber">
      <xsd:simpleType>
        <xsd:restriction base="dms:Text">
          <xsd:maxLength value="255"/>
        </xsd:restriction>
      </xsd:simpleType>
    </xsd:element>
    <xsd:element name="FormName" ma:index="3" nillable="true" ma:displayName="Form Name" ma:internalName="FormName">
      <xsd:simpleType>
        <xsd:restriction base="dms:Text">
          <xsd:maxLength value="255"/>
        </xsd:restriction>
      </xsd:simpleType>
    </xsd:element>
    <xsd:element name="FormType" ma:index="4" nillable="true" ma:displayName="Form Type" ma:format="Dropdown" ma:internalName="FormType">
      <xsd:simpleType>
        <xsd:restriction base="dms:Choice">
          <xsd:enumeration value="Application"/>
          <xsd:enumeration value="Declarations"/>
          <xsd:enumeration value="Endorsement"/>
          <xsd:enumeration value="Policy"/>
        </xsd:restriction>
      </xsd:simpleType>
    </xsd:element>
    <xsd:element name="Description0" ma:index="5" nillable="true" ma:displayName="Form Description" ma:internalName="Description0">
      <xsd:simpleType>
        <xsd:restriction base="dms:Note">
          <xsd:maxLength value="255"/>
        </xsd:restriction>
      </xsd:simpleType>
    </xsd:element>
    <xsd:element name="CoverageImpact" ma:index="7" nillable="true" ma:displayName="Coverage Impact" ma:format="Dropdown" ma:internalName="CoverageImpact">
      <xsd:simpleType>
        <xsd:restriction base="dms:Choice">
          <xsd:enumeration value="Administrative"/>
          <xsd:enumeration value="Broadens - Adds New Coverage"/>
          <xsd:enumeration value="Broadens - Modifies Existing Coverage"/>
          <xsd:enumeration value="Restricts"/>
        </xsd:restriction>
      </xsd:simpleType>
    </xsd:element>
    <xsd:element name="PremiumImpact" ma:index="8" nillable="true" ma:displayName="Premium Impact" ma:format="Dropdown" ma:internalName="PremiumImpact">
      <xsd:simpleType>
        <xsd:restriction base="dms:Choice">
          <xsd:enumeration value="Non-Premium-Bearing"/>
          <xsd:enumeration value="Premium-Bearing"/>
        </xsd:restriction>
      </xsd:simpleType>
    </xsd:element>
    <xsd:element name="Status" ma:index="10" nillable="true" ma:displayName="Status" ma:format="Dropdown" ma:internalName="Status">
      <xsd:simpleType>
        <xsd:restriction base="dms:Choice">
          <xsd:enumeration value="Active"/>
          <xsd:enumeration value="Expired"/>
        </xsd:restriction>
      </xsd:simpleType>
    </xsd:element>
    <xsd:element name="Admitted_x0020_States" ma:index="11" nillable="true" ma:displayName="Admitted States (AIC)" ma:internalName="Admitted_x0020_Stat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C"/>
                    <xsd:enumeration value="DE"/>
                    <xsd:enumeration value="FL"/>
                    <xsd:enumeration value="GA"/>
                    <xsd:enumeration value="HI"/>
                    <xsd:enumeration value="IA"/>
                    <xsd:enumeration value="ID"/>
                    <xsd:enumeration value="IL"/>
                    <xsd:enumeration value="IN"/>
                    <xsd:enumeration value="KS"/>
                    <xsd:enumeration value="KY"/>
                    <xsd:enumeration value="LA"/>
                    <xsd:enumeration value="MA"/>
                    <xsd:enumeration value="MD"/>
                    <xsd:enumeration value="ME"/>
                    <xsd:enumeration value="MI"/>
                    <xsd:enumeration value="MN"/>
                    <xsd:enumeration value="MO"/>
                    <xsd:enumeration value="MS"/>
                    <xsd:enumeration value="MT"/>
                    <xsd:enumeration value="NC"/>
                    <xsd:enumeration value="ND"/>
                    <xsd:enumeration value="NE"/>
                    <xsd:enumeration value="NH"/>
                    <xsd:enumeration value="NJ"/>
                    <xsd:enumeration value="NM"/>
                    <xsd:enumeration value="NV"/>
                    <xsd:enumeration value="NY"/>
                    <xsd:enumeration value="OH"/>
                    <xsd:enumeration value="OK"/>
                    <xsd:enumeration value="OR"/>
                    <xsd:enumeration value="PA"/>
                    <xsd:enumeration value="PR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A"/>
                    <xsd:enumeration value="VT"/>
                    <xsd:enumeration value="WA"/>
                    <xsd:enumeration value="WI"/>
                    <xsd:enumeration value="WV"/>
                    <xsd:enumeration value="WY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Non_x002d_Admitted_x0020_States" ma:index="13" nillable="true" ma:displayName="Non-Admitted States (ASIC)" ma:internalName="Non_x002d_Admitted_x0020_Stat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C"/>
                    <xsd:enumeration value="DE"/>
                    <xsd:enumeration value="FL"/>
                    <xsd:enumeration value="GA"/>
                    <xsd:enumeration value="HI"/>
                    <xsd:enumeration value="IA"/>
                    <xsd:enumeration value="ID"/>
                    <xsd:enumeration value="IL"/>
                    <xsd:enumeration value="IN"/>
                    <xsd:enumeration value="KS"/>
                    <xsd:enumeration value="KY"/>
                    <xsd:enumeration value="LA"/>
                    <xsd:enumeration value="MA"/>
                    <xsd:enumeration value="MD"/>
                    <xsd:enumeration value="ME"/>
                    <xsd:enumeration value="MI"/>
                    <xsd:enumeration value="MN"/>
                    <xsd:enumeration value="MO"/>
                    <xsd:enumeration value="MS"/>
                    <xsd:enumeration value="MT"/>
                    <xsd:enumeration value="NC"/>
                    <xsd:enumeration value="ND"/>
                    <xsd:enumeration value="NE"/>
                    <xsd:enumeration value="NH"/>
                    <xsd:enumeration value="NJ"/>
                    <xsd:enumeration value="NM"/>
                    <xsd:enumeration value="NV"/>
                    <xsd:enumeration value="NY"/>
                    <xsd:enumeration value="OH"/>
                    <xsd:enumeration value="OK"/>
                    <xsd:enumeration value="OR"/>
                    <xsd:enumeration value="PA"/>
                    <xsd:enumeration value="PR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A"/>
                    <xsd:enumeration value="VT"/>
                    <xsd:enumeration value="WA"/>
                    <xsd:enumeration value="WI"/>
                    <xsd:enumeration value="WV"/>
                    <xsd:enumeration value="WY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AttachmentRule" ma:index="14" nillable="true" ma:displayName="Attachment Rule" ma:format="Dropdown" ma:internalName="AttachmentRule">
      <xsd:simpleType>
        <xsd:restriction base="dms:Choice">
          <xsd:enumeration value="Mandatory"/>
          <xsd:enumeration value="Optional"/>
          <xsd:enumeration value="Mandatory, per applicable underwriting guidelines"/>
        </xsd:restriction>
      </xsd:simpleType>
    </xsd:element>
    <xsd:element name="AuthorityUse" ma:index="15" nillable="true" ma:displayName="Authority Use" ma:format="Dropdown" ma:internalName="AuthorityUse">
      <xsd:simpleType>
        <xsd:restriction base="dms:Choice">
          <xsd:enumeration value="A - All Underwriters can use"/>
          <xsd:enumeration value="B - Requires Regional Manager’s approval"/>
          <xsd:enumeration value="C - Requires Product Manager’s approval or higher, per applicable underwriting guidelines"/>
        </xsd:restriction>
      </xsd:simpleType>
    </xsd:element>
    <xsd:element name="FormVersion" ma:index="18" nillable="true" ma:displayName="Form Version" ma:format="Dropdown" ma:internalName="FormVersion">
      <xsd:simpleType>
        <xsd:restriction base="dms:Choice">
          <xsd:enumeration value="New"/>
          <xsd:enumeration value="Revi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71cc2-c534-42b6-9acd-b953deac133f" elementFormDefault="qualified">
    <xsd:import namespace="http://schemas.microsoft.com/office/2006/documentManagement/types"/>
    <xsd:import namespace="http://schemas.microsoft.com/office/infopath/2007/PartnerControls"/>
    <xsd:element name="Coverage" ma:index="6" nillable="true" ma:displayName="Coverage" ma:list="{707f3055-f615-4826-b721-001d98dd18bb}" ma:internalName="Cover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licyFormApplicability" ma:index="9" nillable="true" ma:displayName="Policy Form Applicability" ma:list="{a6fc11e8-8037-4bd2-b633-9db23a828b61}" ma:internalName="PolicyFormApplicability" ma:readOnly="false" ma:showField="PolicyFormApplicabilit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Unit" ma:index="17" nillable="true" ma:displayName="Business Unit Old" ma:internalName="Business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XIS Healthcare"/>
                    <xsd:enumeration value="AXIS PRO"/>
                    <xsd:enumeration value="AXIS PRO Firms"/>
                    <xsd:enumeration value="Commercial Management Solutions"/>
                    <xsd:enumeration value="Contract &amp; Commercial Surety"/>
                    <xsd:enumeration value="Design Professionals &amp; Environmental"/>
                    <xsd:enumeration value="E&amp;S Property"/>
                    <xsd:enumeration value="Financial Institutions"/>
                    <xsd:enumeration value="Primary Casualty"/>
                    <xsd:enumeration value="Risk Management Property"/>
                    <xsd:enumeration value="Specialty Solutions"/>
                    <xsd:enumeration value="U.S. Excess Casualty Retail"/>
                    <xsd:enumeration value="U.S. Excess Casualty Wholesale"/>
                    <xsd:enumeration value="U.S. Property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ComplianceStatus" ma:index="19" nillable="true" ma:displayName="Compliance Status" ma:format="Dropdown" ma:internalName="ComplianceStatus">
      <xsd:simpleType>
        <xsd:restriction base="dms:Choice">
          <xsd:enumeration value="Submitted to Compliance"/>
          <xsd:enumeration value="Queued for Filing"/>
          <xsd:enumeration value="Filing in Progress"/>
          <xsd:enumeration value="Filing Completed"/>
          <xsd:enumeration value="No Filing Required"/>
        </xsd:restriction>
      </xsd:simpleType>
    </xsd:element>
    <xsd:element name="Filing_x0020_Number" ma:index="20" nillable="true" ma:displayName="Filing Number" ma:internalName="Filing_x0020_Number">
      <xsd:simpleType>
        <xsd:restriction base="dms:Text">
          <xsd:maxLength value="255"/>
        </xsd:restriction>
      </xsd:simpleType>
    </xsd:element>
    <xsd:element name="Business_x0020_Unit_x0020_New" ma:index="31" nillable="true" ma:displayName="Business Unit" ma:list="{beccd058-e63a-4c7d-a0ea-57c738036969}" ma:internalName="Business_x0020_Unit_x0020_New" ma:readOnly="false" ma:showField="Business_x0020_Uni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fb128-3ed4-421c-9d17-69455e52181a" elementFormDefault="qualified">
    <xsd:import namespace="http://schemas.microsoft.com/office/2006/documentManagement/types"/>
    <xsd:import namespace="http://schemas.microsoft.com/office/infopath/2007/PartnerControls"/>
    <xsd:element name="Admitted_x0020_States_x0020__x0028_ARC_x0029_" ma:index="12" nillable="true" ma:displayName="Admitted States (ARC)" ma:internalName="Admitted_x0020_States_x0020__x0028_ARC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C"/>
                    <xsd:enumeration value="DE"/>
                    <xsd:enumeration value="FL"/>
                    <xsd:enumeration value="GA"/>
                    <xsd:enumeration value="HI"/>
                    <xsd:enumeration value="IA"/>
                    <xsd:enumeration value="ID"/>
                    <xsd:enumeration value="IL"/>
                    <xsd:enumeration value="IN"/>
                    <xsd:enumeration value="KS"/>
                    <xsd:enumeration value="KY"/>
                    <xsd:enumeration value="LA"/>
                    <xsd:enumeration value="MA"/>
                    <xsd:enumeration value="MD"/>
                    <xsd:enumeration value="ME"/>
                    <xsd:enumeration value="MI"/>
                    <xsd:enumeration value="MN"/>
                    <xsd:enumeration value="MO"/>
                    <xsd:enumeration value="MS"/>
                    <xsd:enumeration value="MT"/>
                    <xsd:enumeration value="NC"/>
                    <xsd:enumeration value="ND"/>
                    <xsd:enumeration value="NE"/>
                    <xsd:enumeration value="NH"/>
                    <xsd:enumeration value="NJ"/>
                    <xsd:enumeration value="NM"/>
                    <xsd:enumeration value="NV"/>
                    <xsd:enumeration value="NY"/>
                    <xsd:enumeration value="OH"/>
                    <xsd:enumeration value="OK"/>
                    <xsd:enumeration value="OR"/>
                    <xsd:enumeration value="PA"/>
                    <xsd:enumeration value="PR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A"/>
                    <xsd:enumeration value="VT"/>
                    <xsd:enumeration value="WA"/>
                    <xsd:enumeration value="WI"/>
                    <xsd:enumeration value="WV"/>
                    <xsd:enumeration value="WY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nderwriting_x0020_Guidelines" ma:index="16" nillable="true" ma:displayName="Underwriting Guidelines" ma:internalName="Underwriting_x0020_Guidelines">
      <xsd:simpleType>
        <xsd:restriction base="dms:Note">
          <xsd:maxLength value="255"/>
        </xsd:restriction>
      </xsd:simpleType>
    </xsd:element>
    <xsd:element name="Target_x0020_Audiences" ma:index="21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526b7-518d-496f-a907-ddc812b3be95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4FB1A-527B-47B1-B976-4E90A683A6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20089A-BB5F-4087-8BC4-D7C5A6970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86E02-22FE-4B69-8A14-D1155217D12A}">
  <ds:schemaRefs>
    <ds:schemaRef ds:uri="http://schemas.microsoft.com/office/2006/documentManagement/types"/>
    <ds:schemaRef ds:uri="eaf71cc2-c534-42b6-9acd-b953deac133f"/>
    <ds:schemaRef ds:uri="http://www.w3.org/XML/1998/namespace"/>
    <ds:schemaRef ds:uri="http://schemas.microsoft.com/office/infopath/2007/PartnerControls"/>
    <ds:schemaRef ds:uri="d5ffb128-3ed4-421c-9d17-69455e52181a"/>
    <ds:schemaRef ds:uri="http://purl.org/dc/elements/1.1/"/>
    <ds:schemaRef ds:uri="http://schemas.openxmlformats.org/package/2006/metadata/core-properties"/>
    <ds:schemaRef ds:uri="e2bde016-d9ac-47b9-9c37-c2e2e01c12e8"/>
    <ds:schemaRef ds:uri="aaf526b7-518d-496f-a907-ddc812b3be9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C6AB02-5DFA-4AA2-BE0B-6FE03D4F2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de016-d9ac-47b9-9c37-c2e2e01c12e8"/>
    <ds:schemaRef ds:uri="eaf71cc2-c534-42b6-9acd-b953deac133f"/>
    <ds:schemaRef ds:uri="d5ffb128-3ed4-421c-9d17-69455e52181a"/>
    <ds:schemaRef ds:uri="aaf526b7-518d-496f-a907-ddc812b3b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2154</Words>
  <Characters>12281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Insuring Agreement F</vt:lpstr>
    </vt:vector>
  </TitlesOfParts>
  <Company>Kemper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Insuring Agreement F</dc:title>
  <dc:creator>Wiley, Rein &amp; Fielding</dc:creator>
  <cp:lastModifiedBy>adam.grosz on LAS1DSK1V3DYV1</cp:lastModifiedBy>
  <cp:revision>2</cp:revision>
  <cp:lastPrinted>2014-12-29T21:41:00Z</cp:lastPrinted>
  <dcterms:created xsi:type="dcterms:W3CDTF">2015-04-29T17:57:00Z</dcterms:created>
  <dcterms:modified xsi:type="dcterms:W3CDTF">2015-04-29T17:57:00Z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0x01010085FD9E8C79ED074A96FA303546056E20</vt:lpwstr>
  </property>
  <property fmtid="{D5CDD505-2E9C-101B-9397-08002B2CF9AE}" pid="3" name="_dlc_DocIdItemGuid">
    <vt:lpwstr>dcdcf73e-6802-4607-8acb-49d5edd90c51</vt:lpwstr>
  </property>
</Properties>
</file>