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1E0E" w14:textId="77777777" w:rsidR="000F4122" w:rsidRPr="003D3DD0" w:rsidRDefault="00312ACB">
      <w:pPr>
        <w:pStyle w:val="Title"/>
        <w:spacing w:line="280" w:lineRule="exact"/>
        <w:rPr>
          <w:rFonts w:ascii="Tw Cen MT Condensed" w:hAnsi="Tw Cen MT Condensed"/>
          <w:sz w:val="32"/>
          <w:szCs w:val="32"/>
          <w:u w:val="none"/>
        </w:rPr>
      </w:pPr>
      <w:bookmarkStart w:id="0" w:name="_GoBack"/>
      <w:bookmarkEnd w:id="0"/>
      <w:r w:rsidRPr="003D3DD0">
        <w:rPr>
          <w:rFonts w:ascii="Tw Cen MT Condensed" w:hAnsi="Tw Cen MT Condensed"/>
          <w:sz w:val="32"/>
          <w:szCs w:val="32"/>
          <w:u w:val="none"/>
        </w:rPr>
        <w:t>INVESTMENT ADVISER PROFESSIONAL LIABILITY</w:t>
      </w:r>
      <w:r w:rsidR="006034AE" w:rsidRPr="003D3DD0">
        <w:rPr>
          <w:rFonts w:ascii="Tw Cen MT Condensed" w:hAnsi="Tw Cen MT Condensed"/>
          <w:caps/>
          <w:sz w:val="32"/>
          <w:szCs w:val="32"/>
          <w:u w:val="none"/>
        </w:rPr>
        <w:t xml:space="preserve"> Coverage Part</w:t>
      </w:r>
    </w:p>
    <w:p w14:paraId="55EF1E0F" w14:textId="77777777" w:rsidR="001B0CA9" w:rsidRPr="00665068" w:rsidRDefault="00EE60E0" w:rsidP="007C4265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55EF1E10" w14:textId="77777777" w:rsidR="001B0CA9" w:rsidRDefault="001B0CA9" w:rsidP="00B52C82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>INSURING AGREEMENT</w:t>
      </w:r>
    </w:p>
    <w:p w14:paraId="55EF1E11" w14:textId="77777777" w:rsidR="001B0CA9" w:rsidRDefault="00EE60E0" w:rsidP="00B52C82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55EF1E12" w14:textId="77777777" w:rsidR="001B0CA9" w:rsidRDefault="001B0CA9" w:rsidP="00B52C82">
      <w:pPr>
        <w:pStyle w:val="OLlevel1"/>
        <w:spacing w:line="240" w:lineRule="auto"/>
        <w:ind w:left="360" w:hanging="360"/>
        <w:rPr>
          <w:rFonts w:cs="Arial"/>
        </w:rPr>
      </w:pPr>
    </w:p>
    <w:p w14:paraId="55EF1E13" w14:textId="77777777" w:rsidR="00140627" w:rsidRDefault="00140627" w:rsidP="007C4265">
      <w:pPr>
        <w:pStyle w:val="OLlevel1"/>
        <w:spacing w:line="240" w:lineRule="auto"/>
        <w:ind w:left="0" w:firstLine="0"/>
        <w:rPr>
          <w:rFonts w:cs="Arial"/>
        </w:rPr>
      </w:pPr>
      <w:r>
        <w:rPr>
          <w:rFonts w:cs="Arial"/>
        </w:rPr>
        <w:t>Investment Adviser Professional Liability Coverage</w:t>
      </w:r>
    </w:p>
    <w:p w14:paraId="55EF1E14" w14:textId="77777777" w:rsidR="00140627" w:rsidRDefault="00140627" w:rsidP="007C4265">
      <w:pPr>
        <w:pStyle w:val="OLlevel1"/>
        <w:spacing w:line="240" w:lineRule="auto"/>
        <w:ind w:left="0" w:firstLine="0"/>
        <w:rPr>
          <w:rFonts w:cs="Arial"/>
        </w:rPr>
      </w:pPr>
    </w:p>
    <w:p w14:paraId="55EF1E15" w14:textId="77777777" w:rsidR="000F4122" w:rsidRPr="009D707B" w:rsidRDefault="0015356B" w:rsidP="007C4265">
      <w:pPr>
        <w:pStyle w:val="OLlevel1"/>
        <w:spacing w:line="240" w:lineRule="auto"/>
        <w:ind w:left="0" w:firstLine="0"/>
        <w:rPr>
          <w:rFonts w:cs="Arial"/>
        </w:rPr>
      </w:pPr>
      <w:r w:rsidRPr="009D707B">
        <w:rPr>
          <w:rFonts w:cs="Arial"/>
        </w:rPr>
        <w:t>T</w:t>
      </w:r>
      <w:r w:rsidR="00614F71" w:rsidRPr="009D707B">
        <w:rPr>
          <w:rFonts w:cs="Arial"/>
        </w:rPr>
        <w:t xml:space="preserve">he Insurer shall pay </w:t>
      </w:r>
      <w:r w:rsidR="00C6068F" w:rsidRPr="007C4265">
        <w:rPr>
          <w:rFonts w:cs="Arial"/>
          <w:b/>
        </w:rPr>
        <w:t>Loss</w:t>
      </w:r>
      <w:r w:rsidRPr="009D707B">
        <w:rPr>
          <w:rFonts w:cs="Arial"/>
        </w:rPr>
        <w:t xml:space="preserve"> </w:t>
      </w:r>
      <w:r w:rsidR="00C6068F">
        <w:rPr>
          <w:rFonts w:cs="Arial"/>
        </w:rPr>
        <w:t xml:space="preserve">of </w:t>
      </w:r>
      <w:r w:rsidRPr="009D707B">
        <w:rPr>
          <w:rFonts w:cs="Arial"/>
        </w:rPr>
        <w:t>an</w:t>
      </w:r>
      <w:r w:rsidR="00614F71" w:rsidRPr="009D707B">
        <w:rPr>
          <w:rFonts w:cs="Arial"/>
        </w:rPr>
        <w:t xml:space="preserve"> </w:t>
      </w:r>
      <w:r w:rsidR="00614F71" w:rsidRPr="009D707B">
        <w:rPr>
          <w:rFonts w:cs="Arial"/>
          <w:b/>
        </w:rPr>
        <w:t>Insured</w:t>
      </w:r>
      <w:r w:rsidR="00C6068F">
        <w:rPr>
          <w:rFonts w:cs="Arial"/>
        </w:rPr>
        <w:t xml:space="preserve"> </w:t>
      </w:r>
      <w:r w:rsidRPr="009D707B">
        <w:rPr>
          <w:rFonts w:cs="Arial"/>
        </w:rPr>
        <w:t>on account of a</w:t>
      </w:r>
      <w:r w:rsidR="00614F71" w:rsidRPr="009D707B">
        <w:rPr>
          <w:rFonts w:cs="Arial"/>
        </w:rPr>
        <w:t xml:space="preserve"> </w:t>
      </w:r>
      <w:r w:rsidR="00614F71" w:rsidRPr="009D707B">
        <w:rPr>
          <w:rFonts w:cs="Arial"/>
          <w:b/>
        </w:rPr>
        <w:t>Claim</w:t>
      </w:r>
      <w:r w:rsidR="00614F71" w:rsidRPr="009D707B">
        <w:rPr>
          <w:rFonts w:cs="Arial"/>
        </w:rPr>
        <w:t xml:space="preserve"> first made against such </w:t>
      </w:r>
      <w:r w:rsidR="00614F71" w:rsidRPr="009D707B">
        <w:rPr>
          <w:rFonts w:cs="Arial"/>
          <w:b/>
        </w:rPr>
        <w:t>Insured</w:t>
      </w:r>
      <w:r w:rsidR="00614F71" w:rsidRPr="009D707B">
        <w:rPr>
          <w:rFonts w:cs="Arial"/>
        </w:rPr>
        <w:t xml:space="preserve"> during the </w:t>
      </w:r>
      <w:r w:rsidR="00614F71" w:rsidRPr="009D707B">
        <w:rPr>
          <w:rFonts w:cs="Arial"/>
          <w:b/>
        </w:rPr>
        <w:t>Policy Period</w:t>
      </w:r>
      <w:r w:rsidR="00614F71" w:rsidRPr="009D707B">
        <w:rPr>
          <w:rFonts w:cs="Arial"/>
        </w:rPr>
        <w:t xml:space="preserve"> or</w:t>
      </w:r>
      <w:r w:rsidR="009939BB" w:rsidRPr="009D707B">
        <w:rPr>
          <w:rFonts w:cs="Arial"/>
        </w:rPr>
        <w:t xml:space="preserve"> the</w:t>
      </w:r>
      <w:r w:rsidR="00614F71" w:rsidRPr="009D707B">
        <w:rPr>
          <w:rFonts w:cs="Arial"/>
        </w:rPr>
        <w:t xml:space="preserve"> Extended Reporting Period, if applicable, </w:t>
      </w:r>
      <w:r w:rsidRPr="009D707B">
        <w:rPr>
          <w:rFonts w:cs="Arial"/>
        </w:rPr>
        <w:t xml:space="preserve">for a </w:t>
      </w:r>
      <w:r w:rsidRPr="009D707B">
        <w:rPr>
          <w:rFonts w:cs="Arial"/>
          <w:b/>
        </w:rPr>
        <w:t>Wrongful Act</w:t>
      </w:r>
      <w:r w:rsidR="00C02402" w:rsidRPr="009D707B">
        <w:rPr>
          <w:rFonts w:cs="Arial"/>
        </w:rPr>
        <w:t xml:space="preserve"> </w:t>
      </w:r>
      <w:r w:rsidR="00490ADB" w:rsidRPr="009D707B">
        <w:rPr>
          <w:rFonts w:cs="Arial"/>
        </w:rPr>
        <w:t xml:space="preserve">that </w:t>
      </w:r>
      <w:r w:rsidRPr="009D707B">
        <w:rPr>
          <w:rFonts w:cs="Arial"/>
        </w:rPr>
        <w:t xml:space="preserve">takes place before or during the </w:t>
      </w:r>
      <w:r w:rsidRPr="009D707B">
        <w:rPr>
          <w:rFonts w:cs="Arial"/>
          <w:b/>
        </w:rPr>
        <w:t>Policy Period</w:t>
      </w:r>
      <w:r w:rsidRPr="009D707B">
        <w:rPr>
          <w:rFonts w:cs="Arial"/>
        </w:rPr>
        <w:t>.</w:t>
      </w:r>
    </w:p>
    <w:p w14:paraId="55EF1E16" w14:textId="77777777" w:rsidR="000F4122" w:rsidRPr="009D707B" w:rsidRDefault="000F4122" w:rsidP="00B52C82">
      <w:pPr>
        <w:pStyle w:val="OLlevel1"/>
        <w:spacing w:line="240" w:lineRule="auto"/>
        <w:ind w:left="0" w:firstLine="0"/>
        <w:rPr>
          <w:rFonts w:cs="Arial"/>
        </w:rPr>
      </w:pPr>
    </w:p>
    <w:p w14:paraId="55EF1E17" w14:textId="77777777" w:rsidR="0015356B" w:rsidRPr="009D707B" w:rsidRDefault="0015356B" w:rsidP="007C4265">
      <w:pPr>
        <w:pStyle w:val="OLlevel1"/>
        <w:spacing w:line="240" w:lineRule="auto"/>
        <w:ind w:left="0" w:firstLine="0"/>
        <w:rPr>
          <w:rFonts w:cs="Arial"/>
        </w:rPr>
      </w:pPr>
      <w:r w:rsidRPr="009D707B">
        <w:rPr>
          <w:rFonts w:cs="Arial"/>
        </w:rPr>
        <w:t xml:space="preserve">As a condition precedent to the coverage afforded by </w:t>
      </w:r>
      <w:r w:rsidR="009939BB" w:rsidRPr="009D707B">
        <w:rPr>
          <w:rFonts w:cs="Arial"/>
        </w:rPr>
        <w:t>this</w:t>
      </w:r>
      <w:r w:rsidRPr="009D707B">
        <w:rPr>
          <w:rFonts w:cs="Arial"/>
        </w:rPr>
        <w:t xml:space="preserve"> Insuring Agreement, the </w:t>
      </w:r>
      <w:r w:rsidRPr="009D707B">
        <w:rPr>
          <w:rFonts w:cs="Arial"/>
          <w:b/>
        </w:rPr>
        <w:t>Insured</w:t>
      </w:r>
      <w:r w:rsidRPr="009D707B">
        <w:rPr>
          <w:rFonts w:cs="Arial"/>
        </w:rPr>
        <w:t xml:space="preserve"> shall report any such </w:t>
      </w:r>
      <w:r w:rsidRPr="009D707B">
        <w:rPr>
          <w:rFonts w:cs="Arial"/>
          <w:b/>
        </w:rPr>
        <w:t>Claim</w:t>
      </w:r>
      <w:r w:rsidRPr="009D707B">
        <w:rPr>
          <w:rFonts w:cs="Arial"/>
        </w:rPr>
        <w:t xml:space="preserve"> in writing to the Insurer as soon as practicable after </w:t>
      </w:r>
      <w:r w:rsidR="0012466F" w:rsidRPr="009D707B">
        <w:rPr>
          <w:rFonts w:cs="Arial"/>
        </w:rPr>
        <w:t>the risk manager,</w:t>
      </w:r>
      <w:r w:rsidR="00B916DF">
        <w:rPr>
          <w:rFonts w:cs="Arial"/>
        </w:rPr>
        <w:t xml:space="preserve"> </w:t>
      </w:r>
      <w:r w:rsidR="00140627" w:rsidRPr="009D707B">
        <w:rPr>
          <w:rFonts w:cs="Arial"/>
        </w:rPr>
        <w:t xml:space="preserve">general counsel, </w:t>
      </w:r>
      <w:r w:rsidR="00B916DF">
        <w:rPr>
          <w:rFonts w:cs="Arial"/>
        </w:rPr>
        <w:t>chief compliance officer</w:t>
      </w:r>
      <w:r w:rsidR="00140627">
        <w:rPr>
          <w:rFonts w:cs="Arial"/>
        </w:rPr>
        <w:t>,</w:t>
      </w:r>
      <w:r w:rsidR="0012466F" w:rsidRPr="009D707B">
        <w:rPr>
          <w:rFonts w:cs="Arial"/>
        </w:rPr>
        <w:t xml:space="preserve"> or the functional equivalent</w:t>
      </w:r>
      <w:r w:rsidR="00312ACB" w:rsidRPr="009D707B">
        <w:rPr>
          <w:rFonts w:cs="Arial"/>
        </w:rPr>
        <w:t xml:space="preserve"> </w:t>
      </w:r>
      <w:r w:rsidRPr="009D707B">
        <w:rPr>
          <w:rFonts w:cs="Arial"/>
        </w:rPr>
        <w:t>of</w:t>
      </w:r>
      <w:r w:rsidR="00EF6ACC">
        <w:rPr>
          <w:rFonts w:cs="Arial"/>
        </w:rPr>
        <w:t xml:space="preserve"> the foregoing in</w:t>
      </w:r>
      <w:r w:rsidRPr="009D707B">
        <w:rPr>
          <w:rFonts w:cs="Arial"/>
        </w:rPr>
        <w:t xml:space="preserve"> </w:t>
      </w:r>
      <w:r w:rsidR="000F75A2" w:rsidRPr="009D707B">
        <w:rPr>
          <w:rFonts w:cs="Arial"/>
        </w:rPr>
        <w:t xml:space="preserve">an </w:t>
      </w:r>
      <w:r w:rsidR="00312ACB" w:rsidRPr="009D707B">
        <w:rPr>
          <w:rFonts w:cs="Arial"/>
          <w:b/>
        </w:rPr>
        <w:t>Entity Insured</w:t>
      </w:r>
      <w:r w:rsidRPr="009D707B">
        <w:rPr>
          <w:rFonts w:cs="Arial"/>
        </w:rPr>
        <w:t xml:space="preserve"> first becomes aware of such </w:t>
      </w:r>
      <w:r w:rsidRPr="009D707B">
        <w:rPr>
          <w:rFonts w:cs="Arial"/>
          <w:b/>
        </w:rPr>
        <w:t>Claim</w:t>
      </w:r>
      <w:r w:rsidRPr="009D707B">
        <w:rPr>
          <w:rFonts w:cs="Arial"/>
        </w:rPr>
        <w:t xml:space="preserve">, but in no event later than ninety (90) days after the expiration of the </w:t>
      </w:r>
      <w:r w:rsidRPr="009D707B">
        <w:rPr>
          <w:rFonts w:cs="Arial"/>
          <w:b/>
        </w:rPr>
        <w:t>Policy Period</w:t>
      </w:r>
      <w:r w:rsidRPr="009D707B">
        <w:rPr>
          <w:rFonts w:cs="Arial"/>
        </w:rPr>
        <w:t>, or</w:t>
      </w:r>
      <w:r w:rsidR="00C6068F">
        <w:rPr>
          <w:rFonts w:cs="Arial"/>
        </w:rPr>
        <w:t xml:space="preserve">, with respect to a </w:t>
      </w:r>
      <w:r w:rsidR="00C6068F" w:rsidRPr="007C4265">
        <w:rPr>
          <w:rFonts w:cs="Arial"/>
          <w:b/>
        </w:rPr>
        <w:t>Claim</w:t>
      </w:r>
      <w:r w:rsidR="00C6068F">
        <w:rPr>
          <w:rFonts w:cs="Arial"/>
        </w:rPr>
        <w:t xml:space="preserve"> made during the Extended Reporting Period,</w:t>
      </w:r>
      <w:r w:rsidRPr="009D707B">
        <w:rPr>
          <w:rFonts w:cs="Arial"/>
        </w:rPr>
        <w:t xml:space="preserve"> no later than the expiration of the Extended Reporting Period.</w:t>
      </w:r>
    </w:p>
    <w:p w14:paraId="55EF1E18" w14:textId="77777777" w:rsidR="001B0CA9" w:rsidRPr="00665068" w:rsidRDefault="00EE60E0" w:rsidP="007C4265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55EF1E19" w14:textId="77777777" w:rsidR="001B0CA9" w:rsidRDefault="001B0CA9" w:rsidP="00B52C82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>DEFINITIONS</w:t>
      </w:r>
    </w:p>
    <w:p w14:paraId="55EF1E1A" w14:textId="77777777" w:rsidR="001B0CA9" w:rsidRDefault="00EE60E0" w:rsidP="00B52C82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55EF1E1B" w14:textId="77777777" w:rsidR="002A1910" w:rsidRPr="009D707B" w:rsidRDefault="002A1910" w:rsidP="007C4265">
      <w:pPr>
        <w:pStyle w:val="OLlevel1"/>
        <w:spacing w:line="240" w:lineRule="auto"/>
        <w:ind w:left="360" w:hanging="360"/>
        <w:rPr>
          <w:rFonts w:cs="Arial"/>
        </w:rPr>
      </w:pPr>
    </w:p>
    <w:p w14:paraId="55EF1E1C" w14:textId="77777777" w:rsidR="000F4122" w:rsidRPr="009D707B" w:rsidRDefault="00312ACB" w:rsidP="00B52C82">
      <w:pPr>
        <w:pStyle w:val="BodyTextIndent"/>
        <w:spacing w:line="240" w:lineRule="auto"/>
        <w:ind w:left="0"/>
        <w:rPr>
          <w:rFonts w:ascii="Arial" w:hAnsi="Arial" w:cs="Arial"/>
          <w:sz w:val="20"/>
        </w:rPr>
      </w:pPr>
      <w:r w:rsidRPr="009D707B">
        <w:rPr>
          <w:rFonts w:ascii="Arial" w:hAnsi="Arial" w:cs="Arial"/>
          <w:sz w:val="20"/>
        </w:rPr>
        <w:t xml:space="preserve">For purposes of this </w:t>
      </w:r>
      <w:r w:rsidRPr="009D707B">
        <w:rPr>
          <w:rFonts w:ascii="Arial" w:hAnsi="Arial" w:cs="Arial"/>
          <w:b/>
          <w:sz w:val="20"/>
        </w:rPr>
        <w:t>Coverage Part</w:t>
      </w:r>
      <w:r w:rsidRPr="009D707B">
        <w:rPr>
          <w:rFonts w:ascii="Arial" w:hAnsi="Arial" w:cs="Arial"/>
          <w:sz w:val="20"/>
        </w:rPr>
        <w:t>, and whether singular or plural</w:t>
      </w:r>
      <w:r w:rsidR="00601A7C">
        <w:rPr>
          <w:rFonts w:ascii="Arial" w:hAnsi="Arial" w:cs="Arial"/>
          <w:sz w:val="20"/>
        </w:rPr>
        <w:t>,</w:t>
      </w:r>
      <w:r w:rsidR="00140627">
        <w:rPr>
          <w:rFonts w:ascii="Arial" w:hAnsi="Arial" w:cs="Arial"/>
          <w:sz w:val="20"/>
        </w:rPr>
        <w:t xml:space="preserve"> the following </w:t>
      </w:r>
      <w:r w:rsidR="00526259">
        <w:rPr>
          <w:rFonts w:ascii="Arial" w:hAnsi="Arial" w:cs="Arial"/>
          <w:sz w:val="20"/>
        </w:rPr>
        <w:t>D</w:t>
      </w:r>
      <w:r w:rsidR="00140627">
        <w:rPr>
          <w:rFonts w:ascii="Arial" w:hAnsi="Arial" w:cs="Arial"/>
          <w:sz w:val="20"/>
        </w:rPr>
        <w:t>efinitions apply</w:t>
      </w:r>
      <w:r w:rsidRPr="009D707B">
        <w:rPr>
          <w:rFonts w:ascii="Arial" w:hAnsi="Arial" w:cs="Arial"/>
          <w:sz w:val="20"/>
        </w:rPr>
        <w:t>:</w:t>
      </w:r>
    </w:p>
    <w:p w14:paraId="55EF1E1D" w14:textId="77777777" w:rsidR="00887660" w:rsidRDefault="00887660" w:rsidP="00B52C82">
      <w:pPr>
        <w:pStyle w:val="BodyText"/>
        <w:spacing w:after="0" w:line="240" w:lineRule="auto"/>
        <w:rPr>
          <w:rFonts w:cs="Arial"/>
          <w:bCs/>
          <w:kern w:val="16"/>
          <w:u w:color="FF0000"/>
        </w:rPr>
      </w:pPr>
    </w:p>
    <w:p w14:paraId="55EF1E1E" w14:textId="77777777" w:rsidR="001E012A" w:rsidRDefault="001E012A" w:rsidP="00B52C82">
      <w:pPr>
        <w:pStyle w:val="BodyText"/>
        <w:spacing w:after="0" w:line="240" w:lineRule="auto"/>
        <w:rPr>
          <w:rFonts w:cs="Arial"/>
          <w:bCs/>
          <w:kern w:val="16"/>
          <w:u w:color="FF0000"/>
        </w:rPr>
      </w:pPr>
      <w:r w:rsidRPr="00496C6C">
        <w:rPr>
          <w:rFonts w:cs="Arial"/>
          <w:b/>
        </w:rPr>
        <w:t>Entity Insured</w:t>
      </w:r>
      <w:r w:rsidRPr="004705CA">
        <w:rPr>
          <w:rFonts w:cs="Arial"/>
        </w:rPr>
        <w:t xml:space="preserve"> </w:t>
      </w:r>
      <w:r w:rsidRPr="006479FE">
        <w:rPr>
          <w:rFonts w:cs="Arial"/>
        </w:rPr>
        <w:t>means</w:t>
      </w:r>
      <w:r>
        <w:rPr>
          <w:rFonts w:cs="Arial"/>
        </w:rPr>
        <w:t xml:space="preserve"> </w:t>
      </w:r>
      <w:r w:rsidRPr="006E5842">
        <w:rPr>
          <w:rFonts w:cs="Arial"/>
        </w:rPr>
        <w:t xml:space="preserve">an </w:t>
      </w:r>
      <w:r w:rsidRPr="006E5842">
        <w:rPr>
          <w:rFonts w:cs="Arial"/>
          <w:b/>
        </w:rPr>
        <w:t>Insured</w:t>
      </w:r>
      <w:r>
        <w:rPr>
          <w:rFonts w:cs="Arial"/>
        </w:rPr>
        <w:t xml:space="preserve"> in this</w:t>
      </w:r>
      <w:r w:rsidRPr="00496C6C">
        <w:rPr>
          <w:rFonts w:cs="Arial"/>
        </w:rPr>
        <w:t xml:space="preserve"> </w:t>
      </w:r>
      <w:r>
        <w:rPr>
          <w:rFonts w:cs="Arial"/>
          <w:b/>
        </w:rPr>
        <w:t>Coverage Part</w:t>
      </w:r>
      <w:r w:rsidRPr="006E5842">
        <w:rPr>
          <w:rFonts w:cs="Arial"/>
        </w:rPr>
        <w:t xml:space="preserve"> that is not a natural person.</w:t>
      </w:r>
    </w:p>
    <w:p w14:paraId="55EF1E1F" w14:textId="77777777" w:rsidR="001E012A" w:rsidRPr="009D707B" w:rsidRDefault="001E012A" w:rsidP="00B52C82">
      <w:pPr>
        <w:pStyle w:val="BodyText"/>
        <w:spacing w:after="0" w:line="240" w:lineRule="auto"/>
        <w:rPr>
          <w:rFonts w:cs="Arial"/>
          <w:bCs/>
          <w:kern w:val="16"/>
          <w:u w:color="FF0000"/>
        </w:rPr>
      </w:pPr>
    </w:p>
    <w:p w14:paraId="55EF1E20" w14:textId="77777777" w:rsidR="000F4122" w:rsidRPr="009D707B" w:rsidRDefault="006923AD" w:rsidP="00B52C82">
      <w:pPr>
        <w:spacing w:line="240" w:lineRule="auto"/>
        <w:rPr>
          <w:rFonts w:cs="Arial"/>
        </w:rPr>
      </w:pPr>
      <w:r w:rsidRPr="009D707B">
        <w:rPr>
          <w:rFonts w:cs="Arial"/>
          <w:b/>
        </w:rPr>
        <w:t>Insured</w:t>
      </w:r>
      <w:r w:rsidRPr="009D707B">
        <w:rPr>
          <w:rFonts w:cs="Arial"/>
        </w:rPr>
        <w:t xml:space="preserve"> means</w:t>
      </w:r>
      <w:r w:rsidR="000F75A2" w:rsidRPr="009D707B">
        <w:rPr>
          <w:rFonts w:cs="Arial"/>
        </w:rPr>
        <w:t xml:space="preserve"> </w:t>
      </w:r>
      <w:r w:rsidR="00431BD5" w:rsidRPr="009D707B">
        <w:rPr>
          <w:rFonts w:cs="Arial"/>
        </w:rPr>
        <w:t xml:space="preserve">an </w:t>
      </w:r>
      <w:r w:rsidR="00312ACB" w:rsidRPr="009D707B">
        <w:rPr>
          <w:rFonts w:cs="Arial"/>
          <w:b/>
        </w:rPr>
        <w:t>Investment Adviser</w:t>
      </w:r>
      <w:r w:rsidRPr="009D707B">
        <w:rPr>
          <w:rFonts w:cs="Arial"/>
        </w:rPr>
        <w:t>.</w:t>
      </w:r>
      <w:r w:rsidR="00874033" w:rsidRPr="009D707B">
        <w:rPr>
          <w:rFonts w:cs="Arial"/>
        </w:rPr>
        <w:t xml:space="preserve"> </w:t>
      </w:r>
      <w:r w:rsidR="00874033" w:rsidRPr="009D707B">
        <w:rPr>
          <w:rFonts w:cs="Arial"/>
          <w:b/>
        </w:rPr>
        <w:t>Insured</w:t>
      </w:r>
      <w:r w:rsidR="00874033" w:rsidRPr="009D707B">
        <w:rPr>
          <w:rFonts w:cs="Arial"/>
        </w:rPr>
        <w:t xml:space="preserve"> </w:t>
      </w:r>
      <w:r w:rsidR="008D1BEB">
        <w:rPr>
          <w:rFonts w:cs="Arial"/>
        </w:rPr>
        <w:t>does</w:t>
      </w:r>
      <w:r w:rsidR="008D1BEB" w:rsidRPr="009D707B">
        <w:rPr>
          <w:rFonts w:cs="Arial"/>
        </w:rPr>
        <w:t xml:space="preserve"> </w:t>
      </w:r>
      <w:r w:rsidR="00874033" w:rsidRPr="009D707B">
        <w:rPr>
          <w:rFonts w:cs="Arial"/>
        </w:rPr>
        <w:t xml:space="preserve">not include an </w:t>
      </w:r>
      <w:r w:rsidR="00874033" w:rsidRPr="009D707B">
        <w:rPr>
          <w:rFonts w:cs="Arial"/>
          <w:b/>
        </w:rPr>
        <w:t>Investment Vehicle</w:t>
      </w:r>
      <w:r w:rsidR="00874033" w:rsidRPr="009D707B">
        <w:rPr>
          <w:rFonts w:cs="Arial"/>
        </w:rPr>
        <w:t>.</w:t>
      </w:r>
    </w:p>
    <w:p w14:paraId="55EF1E21" w14:textId="77777777" w:rsidR="006923AD" w:rsidRPr="009D707B" w:rsidRDefault="006923AD" w:rsidP="00B52C82">
      <w:pPr>
        <w:spacing w:line="240" w:lineRule="auto"/>
        <w:rPr>
          <w:rFonts w:cs="Arial"/>
        </w:rPr>
      </w:pPr>
    </w:p>
    <w:p w14:paraId="55EF1E22" w14:textId="77777777" w:rsidR="000F4122" w:rsidRPr="009D707B" w:rsidRDefault="006923AD" w:rsidP="00B52C82">
      <w:pPr>
        <w:pStyle w:val="OLlevel2"/>
        <w:spacing w:line="240" w:lineRule="auto"/>
        <w:ind w:left="0" w:firstLine="0"/>
        <w:rPr>
          <w:rFonts w:cs="Arial"/>
        </w:rPr>
      </w:pPr>
      <w:r w:rsidRPr="009D707B">
        <w:rPr>
          <w:rFonts w:cs="Arial"/>
          <w:b/>
        </w:rPr>
        <w:t>Insured</w:t>
      </w:r>
      <w:r w:rsidRPr="009D707B">
        <w:rPr>
          <w:rFonts w:cs="Arial"/>
        </w:rPr>
        <w:t xml:space="preserve"> </w:t>
      </w:r>
      <w:r w:rsidRPr="009D707B">
        <w:rPr>
          <w:rFonts w:cs="Arial"/>
          <w:b/>
        </w:rPr>
        <w:t>Individual</w:t>
      </w:r>
      <w:r w:rsidRPr="009D707B">
        <w:rPr>
          <w:rFonts w:cs="Arial"/>
        </w:rPr>
        <w:t xml:space="preserve"> means </w:t>
      </w:r>
      <w:r w:rsidR="00A7218C" w:rsidRPr="009D707B">
        <w:rPr>
          <w:rFonts w:cs="Arial"/>
        </w:rPr>
        <w:t>a</w:t>
      </w:r>
      <w:r w:rsidR="00431BD5" w:rsidRPr="009D707B">
        <w:rPr>
          <w:rFonts w:cs="Arial"/>
        </w:rPr>
        <w:t xml:space="preserve">n </w:t>
      </w:r>
      <w:r w:rsidR="00431BD5" w:rsidRPr="009D707B">
        <w:rPr>
          <w:rFonts w:cs="Arial"/>
          <w:b/>
        </w:rPr>
        <w:t>Executive</w:t>
      </w:r>
      <w:r w:rsidR="00431BD5" w:rsidRPr="009D707B">
        <w:rPr>
          <w:rFonts w:cs="Arial"/>
        </w:rPr>
        <w:t xml:space="preserve"> or </w:t>
      </w:r>
      <w:r w:rsidR="00431BD5" w:rsidRPr="009D707B">
        <w:rPr>
          <w:rFonts w:cs="Arial"/>
          <w:b/>
        </w:rPr>
        <w:t>Employee</w:t>
      </w:r>
      <w:r w:rsidR="00A7218C" w:rsidRPr="009D707B">
        <w:rPr>
          <w:rFonts w:cs="Arial"/>
        </w:rPr>
        <w:t xml:space="preserve"> </w:t>
      </w:r>
      <w:r w:rsidRPr="009D707B">
        <w:rPr>
          <w:rFonts w:cs="Arial"/>
        </w:rPr>
        <w:t xml:space="preserve">of </w:t>
      </w:r>
      <w:r w:rsidR="00A7218C" w:rsidRPr="009D707B">
        <w:rPr>
          <w:rFonts w:cs="Arial"/>
        </w:rPr>
        <w:t>an</w:t>
      </w:r>
      <w:r w:rsidR="00312ACB" w:rsidRPr="009D707B">
        <w:rPr>
          <w:rFonts w:cs="Arial"/>
        </w:rPr>
        <w:t xml:space="preserve"> </w:t>
      </w:r>
      <w:r w:rsidR="0003488B" w:rsidRPr="009D707B">
        <w:rPr>
          <w:rFonts w:cs="Arial"/>
          <w:b/>
        </w:rPr>
        <w:t>Entity Insured</w:t>
      </w:r>
      <w:r w:rsidR="00140627" w:rsidRPr="00F93C4F">
        <w:rPr>
          <w:rFonts w:cs="Arial"/>
        </w:rPr>
        <w:t xml:space="preserve"> in his or her capacity as such</w:t>
      </w:r>
      <w:r w:rsidRPr="009D707B">
        <w:rPr>
          <w:rFonts w:cs="Arial"/>
        </w:rPr>
        <w:t>.</w:t>
      </w:r>
    </w:p>
    <w:p w14:paraId="55EF1E23" w14:textId="77777777" w:rsidR="000F4122" w:rsidRPr="009D707B" w:rsidRDefault="000F4122" w:rsidP="00B52C82">
      <w:pPr>
        <w:spacing w:line="240" w:lineRule="auto"/>
        <w:rPr>
          <w:rFonts w:cs="Arial"/>
        </w:rPr>
      </w:pPr>
    </w:p>
    <w:p w14:paraId="55EF1E24" w14:textId="77777777" w:rsidR="000F4122" w:rsidRPr="009D707B" w:rsidRDefault="006923AD" w:rsidP="00B52C82">
      <w:pPr>
        <w:pStyle w:val="OLlevel2"/>
        <w:spacing w:line="240" w:lineRule="auto"/>
        <w:ind w:left="0" w:firstLine="0"/>
        <w:rPr>
          <w:rFonts w:cs="Arial"/>
        </w:rPr>
      </w:pPr>
      <w:r w:rsidRPr="009D707B">
        <w:rPr>
          <w:rFonts w:cs="Arial"/>
          <w:b/>
        </w:rPr>
        <w:t>Investment Adviser</w:t>
      </w:r>
      <w:r w:rsidRPr="009D707B">
        <w:rPr>
          <w:rFonts w:cs="Arial"/>
        </w:rPr>
        <w:t xml:space="preserve"> means</w:t>
      </w:r>
      <w:r w:rsidR="00744E28" w:rsidRPr="009D707B">
        <w:rPr>
          <w:rFonts w:cs="Arial"/>
        </w:rPr>
        <w:t>:</w:t>
      </w:r>
    </w:p>
    <w:p w14:paraId="55EF1E25" w14:textId="77777777" w:rsidR="00A7218C" w:rsidRPr="009D707B" w:rsidRDefault="00A7218C" w:rsidP="00B52C82">
      <w:pPr>
        <w:pStyle w:val="OLlevel2"/>
        <w:spacing w:line="240" w:lineRule="auto"/>
        <w:ind w:left="360" w:hanging="360"/>
        <w:rPr>
          <w:rFonts w:cs="Arial"/>
        </w:rPr>
      </w:pPr>
    </w:p>
    <w:p w14:paraId="55EF1E26" w14:textId="77777777" w:rsidR="0084027A" w:rsidRDefault="00744E28" w:rsidP="00B52C82">
      <w:pPr>
        <w:pStyle w:val="OLlevel2"/>
        <w:spacing w:line="240" w:lineRule="auto"/>
        <w:ind w:left="360" w:hanging="360"/>
        <w:rPr>
          <w:rFonts w:cs="Arial"/>
        </w:rPr>
      </w:pPr>
      <w:r w:rsidRPr="009D707B">
        <w:rPr>
          <w:rFonts w:cs="Arial"/>
        </w:rPr>
        <w:t>1</w:t>
      </w:r>
      <w:r w:rsidR="00A7218C" w:rsidRPr="009D707B">
        <w:rPr>
          <w:rFonts w:cs="Arial"/>
        </w:rPr>
        <w:t>.</w:t>
      </w:r>
      <w:r w:rsidR="00A7218C" w:rsidRPr="009D707B">
        <w:rPr>
          <w:rFonts w:cs="Arial"/>
        </w:rPr>
        <w:tab/>
      </w:r>
      <w:r w:rsidR="00AE4C42" w:rsidRPr="009D707B">
        <w:rPr>
          <w:rFonts w:cs="Arial"/>
        </w:rPr>
        <w:t xml:space="preserve">an </w:t>
      </w:r>
      <w:r w:rsidR="00203506" w:rsidRPr="009D707B">
        <w:rPr>
          <w:rFonts w:cs="Arial"/>
          <w:b/>
        </w:rPr>
        <w:t>Organization</w:t>
      </w:r>
      <w:r w:rsidR="00A7218C" w:rsidRPr="009D707B">
        <w:rPr>
          <w:rFonts w:cs="Arial"/>
        </w:rPr>
        <w:t xml:space="preserve"> </w:t>
      </w:r>
      <w:r w:rsidR="00AE4C42" w:rsidRPr="009D707B">
        <w:rPr>
          <w:rFonts w:cs="Arial"/>
        </w:rPr>
        <w:t xml:space="preserve">if </w:t>
      </w:r>
      <w:r w:rsidR="00A7218C" w:rsidRPr="009D707B">
        <w:rPr>
          <w:rFonts w:cs="Arial"/>
        </w:rPr>
        <w:t xml:space="preserve">such </w:t>
      </w:r>
      <w:r w:rsidR="00AE4C42" w:rsidRPr="009D707B">
        <w:rPr>
          <w:rFonts w:cs="Arial"/>
          <w:b/>
        </w:rPr>
        <w:t>Organization</w:t>
      </w:r>
      <w:r w:rsidR="00AE4C42" w:rsidRPr="009D707B">
        <w:rPr>
          <w:rFonts w:cs="Arial"/>
        </w:rPr>
        <w:t xml:space="preserve"> </w:t>
      </w:r>
      <w:r w:rsidR="00A7218C" w:rsidRPr="009D707B">
        <w:rPr>
          <w:rFonts w:cs="Arial"/>
        </w:rPr>
        <w:t xml:space="preserve">is </w:t>
      </w:r>
      <w:r w:rsidRPr="009D707B">
        <w:rPr>
          <w:rFonts w:cs="Arial"/>
        </w:rPr>
        <w:t xml:space="preserve">registered </w:t>
      </w:r>
      <w:r w:rsidR="00393AA7" w:rsidRPr="009D707B">
        <w:rPr>
          <w:rFonts w:cs="Arial"/>
        </w:rPr>
        <w:t xml:space="preserve">as an </w:t>
      </w:r>
      <w:r w:rsidR="00321D5D">
        <w:rPr>
          <w:rFonts w:cs="Arial"/>
        </w:rPr>
        <w:t>i</w:t>
      </w:r>
      <w:r w:rsidR="00393AA7" w:rsidRPr="009D707B">
        <w:rPr>
          <w:rFonts w:cs="Arial"/>
        </w:rPr>
        <w:t xml:space="preserve">nvestment </w:t>
      </w:r>
      <w:r w:rsidR="00321D5D">
        <w:rPr>
          <w:rFonts w:cs="Arial"/>
        </w:rPr>
        <w:t>a</w:t>
      </w:r>
      <w:r w:rsidR="00393AA7" w:rsidRPr="009D707B">
        <w:rPr>
          <w:rFonts w:cs="Arial"/>
        </w:rPr>
        <w:t xml:space="preserve">dviser </w:t>
      </w:r>
      <w:r w:rsidRPr="009D707B">
        <w:rPr>
          <w:rFonts w:cs="Arial"/>
        </w:rPr>
        <w:t>under the Investment Advisers Act of 1940, as amended;</w:t>
      </w:r>
    </w:p>
    <w:p w14:paraId="55EF1E27" w14:textId="77777777" w:rsidR="00034E6C" w:rsidRPr="009D707B" w:rsidRDefault="00034E6C" w:rsidP="00B52C82">
      <w:pPr>
        <w:pStyle w:val="OLlevel2"/>
        <w:spacing w:line="240" w:lineRule="auto"/>
        <w:ind w:left="360" w:hanging="360"/>
        <w:rPr>
          <w:rFonts w:cs="Arial"/>
        </w:rPr>
      </w:pPr>
    </w:p>
    <w:p w14:paraId="55EF1E28" w14:textId="77777777" w:rsidR="0084027A" w:rsidRDefault="00034E6C" w:rsidP="00B52C82">
      <w:pPr>
        <w:pStyle w:val="OLlevel2"/>
        <w:spacing w:line="240" w:lineRule="auto"/>
        <w:ind w:left="360" w:hanging="360"/>
        <w:rPr>
          <w:rFonts w:cs="Arial"/>
        </w:rPr>
      </w:pPr>
      <w:r>
        <w:rPr>
          <w:rFonts w:cs="Arial"/>
        </w:rPr>
        <w:t>2</w:t>
      </w:r>
      <w:r w:rsidRPr="009D707B">
        <w:rPr>
          <w:rFonts w:cs="Arial"/>
        </w:rPr>
        <w:t>.</w:t>
      </w:r>
      <w:r w:rsidRPr="009D707B">
        <w:rPr>
          <w:rFonts w:cs="Arial"/>
        </w:rPr>
        <w:tab/>
      </w:r>
      <w:r>
        <w:rPr>
          <w:rFonts w:cs="Arial"/>
        </w:rPr>
        <w:t xml:space="preserve">an </w:t>
      </w:r>
      <w:r w:rsidRPr="00173201">
        <w:rPr>
          <w:rFonts w:cs="Arial"/>
          <w:b/>
        </w:rPr>
        <w:t>Organization</w:t>
      </w:r>
      <w:r>
        <w:rPr>
          <w:rFonts w:cs="Arial"/>
        </w:rPr>
        <w:t xml:space="preserve"> that is designated as an </w:t>
      </w:r>
      <w:r w:rsidR="00321D5D">
        <w:rPr>
          <w:rFonts w:cs="Arial"/>
        </w:rPr>
        <w:t>i</w:t>
      </w:r>
      <w:r w:rsidRPr="00976C5E">
        <w:rPr>
          <w:rFonts w:cs="Arial"/>
        </w:rPr>
        <w:t xml:space="preserve">nvestment </w:t>
      </w:r>
      <w:r w:rsidR="00321D5D">
        <w:rPr>
          <w:rFonts w:cs="Arial"/>
        </w:rPr>
        <w:t>a</w:t>
      </w:r>
      <w:r w:rsidRPr="00976C5E">
        <w:rPr>
          <w:rFonts w:cs="Arial"/>
        </w:rPr>
        <w:t>dviser</w:t>
      </w:r>
      <w:r>
        <w:rPr>
          <w:rFonts w:cs="Arial"/>
        </w:rPr>
        <w:t xml:space="preserve"> of a </w:t>
      </w:r>
      <w:r w:rsidRPr="00173201">
        <w:rPr>
          <w:rFonts w:cs="Arial"/>
          <w:b/>
        </w:rPr>
        <w:t>Private Fund</w:t>
      </w:r>
      <w:r>
        <w:rPr>
          <w:rFonts w:cs="Arial"/>
        </w:rPr>
        <w:t xml:space="preserve"> </w:t>
      </w:r>
      <w:r w:rsidR="002400EB" w:rsidRPr="00F93C4F">
        <w:rPr>
          <w:rFonts w:cs="Arial"/>
        </w:rPr>
        <w:t>if the Private Fund Liability</w:t>
      </w:r>
      <w:r w:rsidR="002400EB">
        <w:rPr>
          <w:rFonts w:cs="Arial"/>
          <w:b/>
        </w:rPr>
        <w:t xml:space="preserve"> Coverage Part</w:t>
      </w:r>
      <w:r w:rsidR="002400EB">
        <w:rPr>
          <w:rFonts w:cs="Arial"/>
        </w:rPr>
        <w:t xml:space="preserve"> is purchased </w:t>
      </w:r>
      <w:r>
        <w:rPr>
          <w:rFonts w:cs="Arial"/>
        </w:rPr>
        <w:t xml:space="preserve">or a </w:t>
      </w:r>
      <w:r w:rsidRPr="00173201">
        <w:rPr>
          <w:rFonts w:cs="Arial"/>
          <w:b/>
        </w:rPr>
        <w:t>Registered Fund</w:t>
      </w:r>
      <w:r w:rsidR="002400EB" w:rsidRPr="00F93C4F">
        <w:rPr>
          <w:rFonts w:cs="Arial"/>
        </w:rPr>
        <w:t xml:space="preserve"> if the Registered Fund Liability </w:t>
      </w:r>
      <w:r w:rsidR="002400EB">
        <w:rPr>
          <w:rFonts w:cs="Arial"/>
          <w:b/>
        </w:rPr>
        <w:t>Coverage Part</w:t>
      </w:r>
      <w:r w:rsidR="002400EB" w:rsidRPr="00F93C4F">
        <w:rPr>
          <w:rFonts w:cs="Arial"/>
        </w:rPr>
        <w:t xml:space="preserve"> is purchased</w:t>
      </w:r>
      <w:r>
        <w:rPr>
          <w:rFonts w:cs="Arial"/>
        </w:rPr>
        <w:t>;</w:t>
      </w:r>
    </w:p>
    <w:p w14:paraId="55EF1E29" w14:textId="77777777" w:rsidR="00034E6C" w:rsidRPr="009D707B" w:rsidRDefault="00034E6C" w:rsidP="00B52C82">
      <w:pPr>
        <w:pStyle w:val="OLlevel2"/>
        <w:spacing w:line="240" w:lineRule="auto"/>
        <w:ind w:left="360" w:hanging="360"/>
        <w:rPr>
          <w:rFonts w:cs="Arial"/>
        </w:rPr>
      </w:pPr>
    </w:p>
    <w:p w14:paraId="55EF1E2A" w14:textId="77777777" w:rsidR="007A5A74" w:rsidRDefault="00034E6C" w:rsidP="00B52C82">
      <w:pPr>
        <w:pStyle w:val="OLlevel2"/>
        <w:spacing w:line="240" w:lineRule="auto"/>
        <w:ind w:left="360" w:hanging="360"/>
        <w:rPr>
          <w:rFonts w:cs="Arial"/>
        </w:rPr>
      </w:pPr>
      <w:r>
        <w:rPr>
          <w:rFonts w:cs="Arial"/>
        </w:rPr>
        <w:t>3</w:t>
      </w:r>
      <w:r w:rsidR="0084027A" w:rsidRPr="009D707B">
        <w:rPr>
          <w:rFonts w:cs="Arial"/>
        </w:rPr>
        <w:t>.</w:t>
      </w:r>
      <w:r w:rsidR="0084027A" w:rsidRPr="009D707B">
        <w:rPr>
          <w:rFonts w:cs="Arial"/>
        </w:rPr>
        <w:tab/>
      </w:r>
      <w:r w:rsidR="00ED1545" w:rsidRPr="009D707B">
        <w:rPr>
          <w:rFonts w:cs="Arial"/>
        </w:rPr>
        <w:t xml:space="preserve">an </w:t>
      </w:r>
      <w:r w:rsidR="00203506" w:rsidRPr="009D707B">
        <w:rPr>
          <w:rFonts w:cs="Arial"/>
          <w:b/>
        </w:rPr>
        <w:t>Insured Individual</w:t>
      </w:r>
      <w:r w:rsidR="00ED1545" w:rsidRPr="009D707B">
        <w:rPr>
          <w:rFonts w:cs="Arial"/>
        </w:rPr>
        <w:t xml:space="preserve"> of </w:t>
      </w:r>
      <w:r w:rsidR="00AE4C42" w:rsidRPr="009D707B">
        <w:rPr>
          <w:rFonts w:cs="Arial"/>
        </w:rPr>
        <w:t xml:space="preserve">an </w:t>
      </w:r>
      <w:r w:rsidR="00203506" w:rsidRPr="009D707B">
        <w:rPr>
          <w:rFonts w:cs="Arial"/>
          <w:b/>
        </w:rPr>
        <w:t>Organization</w:t>
      </w:r>
      <w:r w:rsidR="00ED1545" w:rsidRPr="009D707B">
        <w:rPr>
          <w:rFonts w:cs="Arial"/>
        </w:rPr>
        <w:t xml:space="preserve"> </w:t>
      </w:r>
      <w:r w:rsidR="002400EB">
        <w:rPr>
          <w:rFonts w:cs="Arial"/>
        </w:rPr>
        <w:t xml:space="preserve">that is an </w:t>
      </w:r>
      <w:r w:rsidR="002400EB" w:rsidRPr="00F93C4F">
        <w:rPr>
          <w:rFonts w:cs="Arial"/>
          <w:b/>
        </w:rPr>
        <w:t>Investment Adviser</w:t>
      </w:r>
      <w:r w:rsidR="002400EB">
        <w:rPr>
          <w:rFonts w:cs="Arial"/>
        </w:rPr>
        <w:t xml:space="preserve"> in such </w:t>
      </w:r>
      <w:r w:rsidR="002400EB" w:rsidRPr="00F93C4F">
        <w:rPr>
          <w:rFonts w:cs="Arial"/>
          <w:b/>
        </w:rPr>
        <w:t>Insured Individual’s</w:t>
      </w:r>
      <w:r w:rsidR="002400EB">
        <w:rPr>
          <w:rFonts w:cs="Arial"/>
        </w:rPr>
        <w:t xml:space="preserve"> capacity as such</w:t>
      </w:r>
      <w:r w:rsidR="00ED1545" w:rsidRPr="009D707B">
        <w:rPr>
          <w:rFonts w:cs="Arial"/>
        </w:rPr>
        <w:t>;</w:t>
      </w:r>
      <w:r>
        <w:rPr>
          <w:rFonts w:cs="Arial"/>
        </w:rPr>
        <w:t xml:space="preserve"> </w:t>
      </w:r>
      <w:r w:rsidR="00526259">
        <w:rPr>
          <w:rFonts w:cs="Arial"/>
        </w:rPr>
        <w:t>or</w:t>
      </w:r>
    </w:p>
    <w:p w14:paraId="55EF1E2B" w14:textId="77777777" w:rsidR="007A5A74" w:rsidRDefault="007A5A74" w:rsidP="00B52C82">
      <w:pPr>
        <w:pStyle w:val="OLlevel2"/>
        <w:spacing w:line="240" w:lineRule="auto"/>
        <w:ind w:left="360" w:hanging="360"/>
        <w:rPr>
          <w:rFonts w:cs="Arial"/>
        </w:rPr>
      </w:pPr>
    </w:p>
    <w:p w14:paraId="55EF1E2C" w14:textId="77777777" w:rsidR="000F4122" w:rsidRPr="009D707B" w:rsidRDefault="007A5A74" w:rsidP="00B52C82">
      <w:pPr>
        <w:pStyle w:val="OLlevel2"/>
        <w:spacing w:line="240" w:lineRule="auto"/>
        <w:ind w:left="360" w:hanging="36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A7218C" w:rsidRPr="009D707B">
        <w:rPr>
          <w:rFonts w:cs="Arial"/>
        </w:rPr>
        <w:t>an</w:t>
      </w:r>
      <w:r w:rsidR="00393AA7" w:rsidRPr="009D707B">
        <w:rPr>
          <w:rFonts w:cs="Arial"/>
        </w:rPr>
        <w:t xml:space="preserve">y entity </w:t>
      </w:r>
      <w:r w:rsidR="006923AD" w:rsidRPr="009D707B">
        <w:rPr>
          <w:rFonts w:cs="Arial"/>
        </w:rPr>
        <w:t xml:space="preserve">scheduled by written endorsement to </w:t>
      </w:r>
      <w:r w:rsidR="00E2400E" w:rsidRPr="009D707B">
        <w:rPr>
          <w:rFonts w:cs="Arial"/>
        </w:rPr>
        <w:t xml:space="preserve">this </w:t>
      </w:r>
      <w:r w:rsidR="00426B76" w:rsidRPr="009D707B">
        <w:rPr>
          <w:rFonts w:cs="Arial"/>
          <w:b/>
        </w:rPr>
        <w:t>Coverage Part</w:t>
      </w:r>
      <w:r w:rsidR="006923AD" w:rsidRPr="009D707B">
        <w:rPr>
          <w:rFonts w:cs="Arial"/>
        </w:rPr>
        <w:t xml:space="preserve"> as an </w:t>
      </w:r>
      <w:r w:rsidR="006923AD" w:rsidRPr="009D707B">
        <w:rPr>
          <w:rFonts w:cs="Arial"/>
          <w:b/>
        </w:rPr>
        <w:t>Investment</w:t>
      </w:r>
      <w:r w:rsidR="006923AD" w:rsidRPr="009D707B">
        <w:rPr>
          <w:rFonts w:cs="Arial"/>
        </w:rPr>
        <w:t xml:space="preserve"> </w:t>
      </w:r>
      <w:r w:rsidR="006923AD" w:rsidRPr="009D707B">
        <w:rPr>
          <w:rFonts w:cs="Arial"/>
          <w:b/>
        </w:rPr>
        <w:t>Adviser</w:t>
      </w:r>
      <w:r w:rsidR="006923AD" w:rsidRPr="009D707B">
        <w:rPr>
          <w:rFonts w:cs="Arial"/>
        </w:rPr>
        <w:t>.</w:t>
      </w:r>
    </w:p>
    <w:p w14:paraId="55EF1E2D" w14:textId="77777777" w:rsidR="006923AD" w:rsidRPr="009D707B" w:rsidRDefault="006923AD" w:rsidP="00B52C82">
      <w:pPr>
        <w:spacing w:line="240" w:lineRule="auto"/>
        <w:ind w:left="1440" w:hanging="720"/>
        <w:rPr>
          <w:rFonts w:cs="Arial"/>
        </w:rPr>
      </w:pPr>
    </w:p>
    <w:p w14:paraId="55EF1E2E" w14:textId="77777777" w:rsidR="00E72C03" w:rsidRPr="009D707B" w:rsidRDefault="006923AD" w:rsidP="007C4265">
      <w:pPr>
        <w:pStyle w:val="OLlevel2"/>
        <w:spacing w:line="240" w:lineRule="auto"/>
        <w:ind w:left="0" w:firstLine="0"/>
        <w:rPr>
          <w:rFonts w:cs="Arial"/>
        </w:rPr>
      </w:pPr>
      <w:r w:rsidRPr="009D707B">
        <w:rPr>
          <w:rFonts w:cs="Arial"/>
          <w:b/>
        </w:rPr>
        <w:t>Investment Advisory Services</w:t>
      </w:r>
      <w:r w:rsidRPr="009D707B">
        <w:rPr>
          <w:rFonts w:cs="Arial"/>
        </w:rPr>
        <w:t xml:space="preserve"> means</w:t>
      </w:r>
      <w:r w:rsidR="00E72C03" w:rsidRPr="009D707B">
        <w:rPr>
          <w:rFonts w:cs="Arial"/>
        </w:rPr>
        <w:t>:</w:t>
      </w:r>
    </w:p>
    <w:p w14:paraId="55EF1E2F" w14:textId="77777777" w:rsidR="007412BC" w:rsidRPr="009D707B" w:rsidRDefault="007412BC" w:rsidP="00B52C82">
      <w:pPr>
        <w:pStyle w:val="OLlevel2"/>
        <w:spacing w:line="240" w:lineRule="auto"/>
        <w:ind w:left="1080" w:hanging="360"/>
        <w:rPr>
          <w:rFonts w:cs="Arial"/>
        </w:rPr>
      </w:pPr>
    </w:p>
    <w:p w14:paraId="55EF1E30" w14:textId="77777777" w:rsidR="000F4122" w:rsidRPr="009D707B" w:rsidRDefault="00312ACB" w:rsidP="00B52C82">
      <w:pPr>
        <w:pStyle w:val="BodyText"/>
        <w:spacing w:after="0" w:line="240" w:lineRule="auto"/>
        <w:ind w:left="360" w:hanging="360"/>
        <w:rPr>
          <w:rFonts w:cs="Arial"/>
        </w:rPr>
      </w:pPr>
      <w:r w:rsidRPr="009D707B">
        <w:rPr>
          <w:rFonts w:cs="Arial"/>
          <w:bCs/>
        </w:rPr>
        <w:t>1.</w:t>
      </w:r>
      <w:r w:rsidR="007412BC" w:rsidRPr="009D707B">
        <w:rPr>
          <w:rFonts w:cs="Arial"/>
        </w:rPr>
        <w:tab/>
      </w:r>
      <w:r w:rsidR="00E72C03" w:rsidRPr="009D707B">
        <w:rPr>
          <w:rFonts w:cs="Arial"/>
        </w:rPr>
        <w:t xml:space="preserve">the </w:t>
      </w:r>
      <w:r w:rsidR="007412BC" w:rsidRPr="009D707B">
        <w:rPr>
          <w:rFonts w:cs="Arial"/>
        </w:rPr>
        <w:t>provision</w:t>
      </w:r>
      <w:r w:rsidR="00E72C03" w:rsidRPr="009D707B">
        <w:rPr>
          <w:rFonts w:cs="Arial"/>
        </w:rPr>
        <w:t xml:space="preserve"> of financial, economic</w:t>
      </w:r>
      <w:r w:rsidR="00490ADB" w:rsidRPr="009D707B">
        <w:rPr>
          <w:rFonts w:cs="Arial"/>
        </w:rPr>
        <w:t>,</w:t>
      </w:r>
      <w:r w:rsidR="00E72C03" w:rsidRPr="009D707B">
        <w:rPr>
          <w:rFonts w:cs="Arial"/>
        </w:rPr>
        <w:t xml:space="preserve"> or investment advice</w:t>
      </w:r>
      <w:r w:rsidR="00BB311E" w:rsidRPr="009D707B">
        <w:rPr>
          <w:rFonts w:cs="Arial"/>
        </w:rPr>
        <w:t>;</w:t>
      </w:r>
    </w:p>
    <w:p w14:paraId="55EF1E31" w14:textId="77777777" w:rsidR="00DD078E" w:rsidRPr="009D707B" w:rsidRDefault="00DD078E" w:rsidP="00B52C82">
      <w:pPr>
        <w:pStyle w:val="BodyText"/>
        <w:spacing w:after="0" w:line="240" w:lineRule="auto"/>
        <w:ind w:left="360" w:hanging="360"/>
        <w:rPr>
          <w:rFonts w:cs="Arial"/>
        </w:rPr>
      </w:pPr>
    </w:p>
    <w:p w14:paraId="55EF1E32" w14:textId="77777777" w:rsidR="00DD078E" w:rsidRPr="009D707B" w:rsidRDefault="00DD078E" w:rsidP="00B52C82">
      <w:pPr>
        <w:pStyle w:val="BodyText"/>
        <w:spacing w:after="0" w:line="240" w:lineRule="auto"/>
        <w:ind w:left="360" w:hanging="360"/>
        <w:rPr>
          <w:rFonts w:cs="Arial"/>
        </w:rPr>
      </w:pPr>
      <w:r w:rsidRPr="009D707B">
        <w:rPr>
          <w:rFonts w:cs="Arial"/>
        </w:rPr>
        <w:t>2.</w:t>
      </w:r>
      <w:r w:rsidRPr="009D707B">
        <w:rPr>
          <w:rFonts w:cs="Arial"/>
        </w:rPr>
        <w:tab/>
        <w:t>investment management, portfolio management, or asset allocation services;</w:t>
      </w:r>
    </w:p>
    <w:p w14:paraId="55EF1E33" w14:textId="77777777" w:rsidR="004140C3" w:rsidRPr="009D707B" w:rsidRDefault="004140C3" w:rsidP="00B52C82">
      <w:pPr>
        <w:spacing w:line="240" w:lineRule="auto"/>
        <w:ind w:left="360" w:hanging="360"/>
        <w:rPr>
          <w:rFonts w:cs="Arial"/>
        </w:rPr>
      </w:pPr>
    </w:p>
    <w:p w14:paraId="55EF1E34" w14:textId="77777777" w:rsidR="00315877" w:rsidRPr="009D707B" w:rsidRDefault="004140C3" w:rsidP="00B52C82">
      <w:pPr>
        <w:pStyle w:val="OLlevel2"/>
        <w:spacing w:line="240" w:lineRule="auto"/>
        <w:ind w:left="360" w:hanging="360"/>
        <w:rPr>
          <w:rFonts w:cs="Arial"/>
        </w:rPr>
      </w:pPr>
      <w:r w:rsidRPr="009D707B">
        <w:rPr>
          <w:rFonts w:cs="Arial"/>
        </w:rPr>
        <w:t>3.</w:t>
      </w:r>
      <w:r w:rsidRPr="009D707B">
        <w:rPr>
          <w:rFonts w:cs="Arial"/>
        </w:rPr>
        <w:tab/>
        <w:t>the formation or capitalization of</w:t>
      </w:r>
      <w:r w:rsidR="00315877" w:rsidRPr="009D707B">
        <w:rPr>
          <w:rFonts w:cs="Arial"/>
        </w:rPr>
        <w:t>,</w:t>
      </w:r>
      <w:r w:rsidRPr="009D707B">
        <w:rPr>
          <w:rFonts w:cs="Arial"/>
        </w:rPr>
        <w:t xml:space="preserve"> and the solicitation or sale of shares or interests in</w:t>
      </w:r>
      <w:r w:rsidR="00315877" w:rsidRPr="009D707B">
        <w:rPr>
          <w:rFonts w:cs="Arial"/>
        </w:rPr>
        <w:t>,</w:t>
      </w:r>
      <w:r w:rsidRPr="009D707B">
        <w:rPr>
          <w:rFonts w:cs="Arial"/>
        </w:rPr>
        <w:t xml:space="preserve"> any </w:t>
      </w:r>
      <w:r w:rsidRPr="009D707B">
        <w:rPr>
          <w:rFonts w:cs="Arial"/>
          <w:b/>
        </w:rPr>
        <w:t>Investment Vehicle</w:t>
      </w:r>
      <w:r w:rsidRPr="009D707B">
        <w:rPr>
          <w:rFonts w:cs="Arial"/>
        </w:rPr>
        <w:t xml:space="preserve">; </w:t>
      </w:r>
    </w:p>
    <w:p w14:paraId="55EF1E35" w14:textId="77777777" w:rsidR="00315877" w:rsidRPr="009D707B" w:rsidRDefault="00315877" w:rsidP="00B52C82">
      <w:pPr>
        <w:pStyle w:val="OLlevel2"/>
        <w:spacing w:line="240" w:lineRule="auto"/>
        <w:ind w:left="360" w:hanging="360"/>
        <w:rPr>
          <w:rFonts w:cs="Arial"/>
        </w:rPr>
      </w:pPr>
    </w:p>
    <w:p w14:paraId="55EF1E36" w14:textId="77777777" w:rsidR="004140C3" w:rsidRPr="009D707B" w:rsidRDefault="00315877" w:rsidP="00B52C82">
      <w:pPr>
        <w:pStyle w:val="OLlevel2"/>
        <w:spacing w:line="240" w:lineRule="auto"/>
        <w:ind w:left="360" w:hanging="360"/>
        <w:rPr>
          <w:rFonts w:cs="Arial"/>
        </w:rPr>
      </w:pPr>
      <w:r w:rsidRPr="009D707B">
        <w:rPr>
          <w:rFonts w:cs="Arial"/>
        </w:rPr>
        <w:t>4.</w:t>
      </w:r>
      <w:r w:rsidRPr="009D707B">
        <w:rPr>
          <w:rFonts w:cs="Arial"/>
        </w:rPr>
        <w:tab/>
        <w:t xml:space="preserve">the review, analysis, selection, and monitoring of other investment vehicles for investment by an </w:t>
      </w:r>
      <w:r w:rsidRPr="009D707B">
        <w:rPr>
          <w:rFonts w:cs="Arial"/>
          <w:b/>
        </w:rPr>
        <w:t>Investment Vehicle</w:t>
      </w:r>
      <w:r w:rsidR="005E08DD" w:rsidRPr="007C4265">
        <w:rPr>
          <w:rFonts w:cs="Arial"/>
        </w:rPr>
        <w:t>;</w:t>
      </w:r>
    </w:p>
    <w:p w14:paraId="55EF1E37" w14:textId="77777777" w:rsidR="004140C3" w:rsidRPr="00FB6AD5" w:rsidRDefault="004140C3" w:rsidP="00B52C82">
      <w:pPr>
        <w:pStyle w:val="OLlevel2"/>
        <w:spacing w:line="240" w:lineRule="auto"/>
        <w:ind w:left="360" w:hanging="360"/>
        <w:rPr>
          <w:rFonts w:cs="Arial"/>
        </w:rPr>
      </w:pPr>
    </w:p>
    <w:p w14:paraId="55EF1E38" w14:textId="77777777" w:rsidR="00074840" w:rsidRPr="00FB6AD5" w:rsidRDefault="00315877" w:rsidP="00B52C82">
      <w:pPr>
        <w:pStyle w:val="OLlevel2"/>
        <w:spacing w:line="240" w:lineRule="auto"/>
        <w:ind w:left="360" w:hanging="360"/>
        <w:rPr>
          <w:rFonts w:cs="Arial"/>
        </w:rPr>
      </w:pPr>
      <w:r w:rsidRPr="00FB6AD5">
        <w:rPr>
          <w:rFonts w:cs="Arial"/>
          <w:bCs/>
        </w:rPr>
        <w:t>5</w:t>
      </w:r>
      <w:r w:rsidR="00312ACB" w:rsidRPr="00FB6AD5">
        <w:rPr>
          <w:rFonts w:cs="Arial"/>
          <w:bCs/>
        </w:rPr>
        <w:t>.</w:t>
      </w:r>
      <w:r w:rsidR="00393AA7" w:rsidRPr="00FB6AD5">
        <w:rPr>
          <w:rFonts w:cs="Arial"/>
        </w:rPr>
        <w:tab/>
      </w:r>
      <w:r w:rsidR="00074840" w:rsidRPr="00FB6AD5">
        <w:t xml:space="preserve">the preparation and review of financial statements for any </w:t>
      </w:r>
      <w:r w:rsidR="00074840" w:rsidRPr="00FB6AD5">
        <w:rPr>
          <w:b/>
        </w:rPr>
        <w:t>Investment Vehicle</w:t>
      </w:r>
      <w:r w:rsidR="00074840" w:rsidRPr="00FB6AD5">
        <w:t xml:space="preserve">, including the tracking of capital contributions and computation of such </w:t>
      </w:r>
      <w:r w:rsidR="00074840" w:rsidRPr="00FB6AD5">
        <w:rPr>
          <w:b/>
        </w:rPr>
        <w:t>Investment Vehicle’s</w:t>
      </w:r>
      <w:r w:rsidR="00074840" w:rsidRPr="00FB6AD5">
        <w:t xml:space="preserve"> net asset value and investor returns;</w:t>
      </w:r>
    </w:p>
    <w:p w14:paraId="55EF1E39" w14:textId="77777777" w:rsidR="00E72C03" w:rsidRPr="009D707B" w:rsidRDefault="00074840" w:rsidP="00B52C82">
      <w:pPr>
        <w:pStyle w:val="OLlevel2"/>
        <w:spacing w:line="240" w:lineRule="auto"/>
        <w:ind w:left="360" w:hanging="360"/>
        <w:rPr>
          <w:rFonts w:cs="Arial"/>
        </w:rPr>
      </w:pPr>
      <w:r>
        <w:rPr>
          <w:rFonts w:cs="Arial"/>
        </w:rPr>
        <w:lastRenderedPageBreak/>
        <w:t>6.</w:t>
      </w:r>
      <w:r>
        <w:rPr>
          <w:rFonts w:cs="Arial"/>
        </w:rPr>
        <w:tab/>
      </w:r>
      <w:r w:rsidR="00EE104F" w:rsidRPr="009D707B">
        <w:rPr>
          <w:rFonts w:cs="Arial"/>
        </w:rPr>
        <w:t>the preparation and publication of written material</w:t>
      </w:r>
      <w:r w:rsidR="0032720A" w:rsidRPr="009D707B">
        <w:rPr>
          <w:rFonts w:cs="Arial"/>
        </w:rPr>
        <w:t xml:space="preserve"> </w:t>
      </w:r>
      <w:r w:rsidR="00E72C03" w:rsidRPr="009D707B">
        <w:rPr>
          <w:rFonts w:cs="Arial"/>
        </w:rPr>
        <w:t>in connection with</w:t>
      </w:r>
      <w:r w:rsidR="0080207E">
        <w:rPr>
          <w:rFonts w:cs="Arial"/>
        </w:rPr>
        <w:t xml:space="preserve">, and compliance and regulatory </w:t>
      </w:r>
      <w:r w:rsidR="00E13034">
        <w:rPr>
          <w:rFonts w:cs="Arial"/>
        </w:rPr>
        <w:t xml:space="preserve">monitoring, reporting, and oversight </w:t>
      </w:r>
      <w:r w:rsidR="0080207E">
        <w:rPr>
          <w:rFonts w:cs="Arial"/>
        </w:rPr>
        <w:t>incidental to,</w:t>
      </w:r>
      <w:r w:rsidR="00E72C03" w:rsidRPr="009D707B">
        <w:rPr>
          <w:rFonts w:cs="Arial"/>
        </w:rPr>
        <w:t xml:space="preserve"> the </w:t>
      </w:r>
      <w:r w:rsidR="00574263" w:rsidRPr="009D707B">
        <w:rPr>
          <w:rFonts w:cs="Arial"/>
        </w:rPr>
        <w:t xml:space="preserve">services described in </w:t>
      </w:r>
      <w:r w:rsidR="00FC1777">
        <w:rPr>
          <w:rFonts w:cs="Arial"/>
        </w:rPr>
        <w:t>P</w:t>
      </w:r>
      <w:r w:rsidR="0032720A" w:rsidRPr="009D707B">
        <w:rPr>
          <w:rFonts w:cs="Arial"/>
        </w:rPr>
        <w:t>aragraph</w:t>
      </w:r>
      <w:r w:rsidR="00DD078E" w:rsidRPr="009D707B">
        <w:rPr>
          <w:rFonts w:cs="Arial"/>
        </w:rPr>
        <w:t>s</w:t>
      </w:r>
      <w:r w:rsidR="0032720A" w:rsidRPr="009D707B">
        <w:rPr>
          <w:rFonts w:cs="Arial"/>
        </w:rPr>
        <w:t xml:space="preserve"> </w:t>
      </w:r>
      <w:r w:rsidR="00081214" w:rsidRPr="009D707B">
        <w:rPr>
          <w:rFonts w:cs="Arial"/>
        </w:rPr>
        <w:t>1</w:t>
      </w:r>
      <w:r w:rsidR="00E13034">
        <w:rPr>
          <w:rFonts w:cs="Arial"/>
        </w:rPr>
        <w:t xml:space="preserve"> through 5 </w:t>
      </w:r>
      <w:r w:rsidR="00903367">
        <w:rPr>
          <w:rFonts w:cs="Arial"/>
        </w:rPr>
        <w:t xml:space="preserve">of this </w:t>
      </w:r>
      <w:r w:rsidR="00526259">
        <w:rPr>
          <w:rFonts w:cs="Arial"/>
        </w:rPr>
        <w:t>D</w:t>
      </w:r>
      <w:r w:rsidR="00903367">
        <w:rPr>
          <w:rFonts w:cs="Arial"/>
        </w:rPr>
        <w:t>efinition</w:t>
      </w:r>
      <w:r w:rsidR="005C578C" w:rsidRPr="009D707B">
        <w:rPr>
          <w:rFonts w:cs="Arial"/>
        </w:rPr>
        <w:t>;</w:t>
      </w:r>
      <w:r w:rsidR="00315877" w:rsidRPr="009D707B">
        <w:rPr>
          <w:rFonts w:cs="Arial"/>
        </w:rPr>
        <w:t xml:space="preserve"> </w:t>
      </w:r>
      <w:r w:rsidR="00526259">
        <w:rPr>
          <w:rFonts w:cs="Arial"/>
        </w:rPr>
        <w:t>or</w:t>
      </w:r>
    </w:p>
    <w:p w14:paraId="55EF1E3A" w14:textId="77777777" w:rsidR="00FF5F68" w:rsidRPr="009D707B" w:rsidRDefault="00FF5F68" w:rsidP="00B52C82">
      <w:pPr>
        <w:spacing w:line="240" w:lineRule="auto"/>
        <w:ind w:left="360" w:hanging="360"/>
        <w:rPr>
          <w:rFonts w:cs="Arial"/>
        </w:rPr>
      </w:pPr>
    </w:p>
    <w:p w14:paraId="55EF1E3B" w14:textId="77777777" w:rsidR="00E72C03" w:rsidRPr="009D707B" w:rsidRDefault="00074840" w:rsidP="00B52C82">
      <w:pPr>
        <w:spacing w:line="240" w:lineRule="auto"/>
        <w:ind w:left="360" w:hanging="360"/>
        <w:rPr>
          <w:rFonts w:cs="Arial"/>
        </w:rPr>
      </w:pPr>
      <w:r>
        <w:rPr>
          <w:rFonts w:cs="Arial"/>
          <w:bCs/>
        </w:rPr>
        <w:t>7</w:t>
      </w:r>
      <w:r w:rsidR="00312ACB" w:rsidRPr="009D707B">
        <w:rPr>
          <w:rFonts w:cs="Arial"/>
          <w:bCs/>
        </w:rPr>
        <w:t>.</w:t>
      </w:r>
      <w:r w:rsidR="00393AA7" w:rsidRPr="009D707B">
        <w:rPr>
          <w:rFonts w:cs="Arial"/>
          <w:bCs/>
        </w:rPr>
        <w:tab/>
      </w:r>
      <w:r w:rsidR="00574263" w:rsidRPr="009D707B">
        <w:rPr>
          <w:rFonts w:cs="Arial"/>
        </w:rPr>
        <w:t>the selection, oversight</w:t>
      </w:r>
      <w:r w:rsidR="00175A48" w:rsidRPr="009D707B">
        <w:rPr>
          <w:rFonts w:cs="Arial"/>
        </w:rPr>
        <w:t>,</w:t>
      </w:r>
      <w:r w:rsidR="00574263" w:rsidRPr="009D707B">
        <w:rPr>
          <w:rFonts w:cs="Arial"/>
        </w:rPr>
        <w:t xml:space="preserve"> or</w:t>
      </w:r>
      <w:r w:rsidR="00E72C03" w:rsidRPr="009D707B">
        <w:rPr>
          <w:rFonts w:cs="Arial"/>
        </w:rPr>
        <w:t xml:space="preserve"> direction</w:t>
      </w:r>
      <w:r w:rsidR="00AE4C42" w:rsidRPr="009D707B">
        <w:rPr>
          <w:rFonts w:cs="Arial"/>
        </w:rPr>
        <w:t xml:space="preserve"> </w:t>
      </w:r>
      <w:r w:rsidR="00E72C03" w:rsidRPr="009D707B">
        <w:rPr>
          <w:rFonts w:cs="Arial"/>
        </w:rPr>
        <w:t xml:space="preserve">of any </w:t>
      </w:r>
      <w:r w:rsidR="00675A04">
        <w:rPr>
          <w:rFonts w:cs="Arial"/>
        </w:rPr>
        <w:t>o</w:t>
      </w:r>
      <w:r w:rsidR="00E72C03" w:rsidRPr="00A577AF">
        <w:rPr>
          <w:rFonts w:cs="Arial"/>
        </w:rPr>
        <w:t xml:space="preserve">utside </w:t>
      </w:r>
      <w:r w:rsidR="00675A04">
        <w:rPr>
          <w:rFonts w:cs="Arial"/>
        </w:rPr>
        <w:t>s</w:t>
      </w:r>
      <w:r w:rsidR="00E72C03" w:rsidRPr="00A577AF">
        <w:rPr>
          <w:rFonts w:cs="Arial"/>
        </w:rPr>
        <w:t xml:space="preserve">ervice </w:t>
      </w:r>
      <w:r w:rsidR="00675A04">
        <w:rPr>
          <w:rFonts w:cs="Arial"/>
        </w:rPr>
        <w:t>p</w:t>
      </w:r>
      <w:r w:rsidR="00E72C03" w:rsidRPr="00A577AF">
        <w:rPr>
          <w:rFonts w:cs="Arial"/>
        </w:rPr>
        <w:t>rovider</w:t>
      </w:r>
      <w:r w:rsidR="00336C88" w:rsidRPr="009D707B">
        <w:rPr>
          <w:rFonts w:cs="Arial"/>
        </w:rPr>
        <w:t>;</w:t>
      </w:r>
    </w:p>
    <w:p w14:paraId="55EF1E3C" w14:textId="77777777" w:rsidR="00336C88" w:rsidRPr="009D707B" w:rsidRDefault="00336C88" w:rsidP="00B52C82">
      <w:pPr>
        <w:spacing w:line="240" w:lineRule="auto"/>
        <w:ind w:left="360" w:hanging="360"/>
        <w:rPr>
          <w:rFonts w:cs="Arial"/>
        </w:rPr>
      </w:pPr>
    </w:p>
    <w:p w14:paraId="55EF1E3D" w14:textId="77777777" w:rsidR="00BF10BE" w:rsidRPr="009D707B" w:rsidRDefault="00336C88" w:rsidP="007C4265">
      <w:pPr>
        <w:spacing w:line="240" w:lineRule="auto"/>
        <w:rPr>
          <w:rFonts w:cs="Arial"/>
        </w:rPr>
      </w:pPr>
      <w:r w:rsidRPr="009D707B">
        <w:rPr>
          <w:rFonts w:cs="Arial"/>
        </w:rPr>
        <w:t xml:space="preserve">by an </w:t>
      </w:r>
      <w:r w:rsidRPr="009D707B">
        <w:rPr>
          <w:rFonts w:cs="Arial"/>
          <w:b/>
        </w:rPr>
        <w:t>Investment Adviser</w:t>
      </w:r>
      <w:r w:rsidRPr="009D707B">
        <w:rPr>
          <w:rFonts w:cs="Arial"/>
        </w:rPr>
        <w:t xml:space="preserve"> </w:t>
      </w:r>
      <w:r w:rsidR="00DD078E" w:rsidRPr="009D707B">
        <w:rPr>
          <w:rFonts w:cs="Arial"/>
        </w:rPr>
        <w:t xml:space="preserve">to a customer or client </w:t>
      </w:r>
      <w:r w:rsidRPr="009D707B">
        <w:rPr>
          <w:rFonts w:cs="Arial"/>
        </w:rPr>
        <w:t>pursuant to a contract</w:t>
      </w:r>
      <w:r w:rsidR="00B3772B">
        <w:rPr>
          <w:rFonts w:cs="Arial"/>
        </w:rPr>
        <w:t xml:space="preserve"> </w:t>
      </w:r>
      <w:r w:rsidRPr="009D707B">
        <w:rPr>
          <w:rFonts w:cs="Arial"/>
        </w:rPr>
        <w:t>and performed in exchange for a fee, or would normally be performed in exchange for a fee, but for business reasons such fee is waived</w:t>
      </w:r>
      <w:r w:rsidR="00615C28" w:rsidRPr="009D707B">
        <w:rPr>
          <w:rFonts w:cs="Arial"/>
        </w:rPr>
        <w:t>.</w:t>
      </w:r>
    </w:p>
    <w:p w14:paraId="55EF1E3E" w14:textId="77777777" w:rsidR="0080207E" w:rsidRDefault="0080207E" w:rsidP="007C4265">
      <w:pPr>
        <w:pStyle w:val="OLlevel2"/>
        <w:spacing w:line="240" w:lineRule="auto"/>
        <w:ind w:left="0" w:firstLine="0"/>
        <w:rPr>
          <w:rFonts w:cs="Arial"/>
          <w:b/>
        </w:rPr>
      </w:pPr>
    </w:p>
    <w:p w14:paraId="55EF1E3F" w14:textId="77777777" w:rsidR="00B60522" w:rsidRPr="009D707B" w:rsidRDefault="00203506" w:rsidP="007C4265">
      <w:pPr>
        <w:pStyle w:val="OLlevel2"/>
        <w:spacing w:line="240" w:lineRule="auto"/>
        <w:ind w:left="0" w:firstLine="0"/>
        <w:rPr>
          <w:rFonts w:cs="Arial"/>
        </w:rPr>
      </w:pPr>
      <w:r w:rsidRPr="009D707B">
        <w:rPr>
          <w:rFonts w:cs="Arial"/>
          <w:b/>
        </w:rPr>
        <w:t>Investment Vehicle</w:t>
      </w:r>
      <w:r w:rsidR="00B60522" w:rsidRPr="009D707B">
        <w:rPr>
          <w:rFonts w:cs="Arial"/>
        </w:rPr>
        <w:t xml:space="preserve"> means a </w:t>
      </w:r>
      <w:r w:rsidR="006E1D26">
        <w:rPr>
          <w:rFonts w:cs="Arial"/>
        </w:rPr>
        <w:t>fund, trust, investment company, or other</w:t>
      </w:r>
      <w:r w:rsidR="00B60522" w:rsidRPr="009D707B">
        <w:rPr>
          <w:rFonts w:cs="Arial"/>
        </w:rPr>
        <w:t xml:space="preserve"> investment vehicle</w:t>
      </w:r>
      <w:r w:rsidR="005E08DD">
        <w:rPr>
          <w:rFonts w:cs="Arial"/>
        </w:rPr>
        <w:t>, other than an issuer of asset backed securities,</w:t>
      </w:r>
      <w:r w:rsidR="00B60522" w:rsidRPr="009D707B">
        <w:rPr>
          <w:rFonts w:cs="Arial"/>
        </w:rPr>
        <w:t xml:space="preserve"> for which </w:t>
      </w:r>
      <w:r w:rsidR="00FA7A2E" w:rsidRPr="009D707B">
        <w:rPr>
          <w:rFonts w:cs="Arial"/>
        </w:rPr>
        <w:t>an</w:t>
      </w:r>
      <w:r w:rsidR="00B60522" w:rsidRPr="009D707B">
        <w:rPr>
          <w:rFonts w:cs="Arial"/>
        </w:rPr>
        <w:t xml:space="preserve"> </w:t>
      </w:r>
      <w:r w:rsidR="0003488B" w:rsidRPr="009D707B">
        <w:rPr>
          <w:rFonts w:cs="Arial"/>
          <w:b/>
        </w:rPr>
        <w:t>I</w:t>
      </w:r>
      <w:r w:rsidRPr="009D707B">
        <w:rPr>
          <w:rFonts w:cs="Arial"/>
          <w:b/>
        </w:rPr>
        <w:t>nsured</w:t>
      </w:r>
      <w:r w:rsidR="00B60522" w:rsidRPr="009D707B">
        <w:rPr>
          <w:rFonts w:cs="Arial"/>
        </w:rPr>
        <w:t xml:space="preserve"> provides </w:t>
      </w:r>
      <w:r w:rsidRPr="009D707B">
        <w:rPr>
          <w:rFonts w:cs="Arial"/>
          <w:b/>
        </w:rPr>
        <w:t>Investment</w:t>
      </w:r>
      <w:r w:rsidR="00FA7A2E" w:rsidRPr="009D707B">
        <w:rPr>
          <w:rFonts w:cs="Arial"/>
          <w:b/>
        </w:rPr>
        <w:t xml:space="preserve"> Advisory Services</w:t>
      </w:r>
      <w:r w:rsidR="00C04727">
        <w:rPr>
          <w:rFonts w:cs="Arial"/>
        </w:rPr>
        <w:t>.</w:t>
      </w:r>
    </w:p>
    <w:p w14:paraId="55EF1E40" w14:textId="77777777" w:rsidR="000F4122" w:rsidRPr="009D707B" w:rsidRDefault="000F4122" w:rsidP="00B52C82">
      <w:pPr>
        <w:spacing w:line="240" w:lineRule="auto"/>
        <w:rPr>
          <w:rFonts w:cs="Arial"/>
        </w:rPr>
      </w:pPr>
    </w:p>
    <w:p w14:paraId="55EF1E41" w14:textId="77777777" w:rsidR="00AA6F5A" w:rsidRDefault="006923AD" w:rsidP="005E13FB">
      <w:pPr>
        <w:pStyle w:val="OLlevel2"/>
        <w:spacing w:line="240" w:lineRule="auto"/>
        <w:ind w:left="0" w:firstLine="0"/>
        <w:rPr>
          <w:rFonts w:cs="Arial"/>
        </w:rPr>
      </w:pPr>
      <w:r w:rsidRPr="009D707B">
        <w:rPr>
          <w:rFonts w:cs="Arial"/>
          <w:b/>
        </w:rPr>
        <w:t>Wrongful Act</w:t>
      </w:r>
      <w:r w:rsidRPr="009D707B">
        <w:rPr>
          <w:rFonts w:cs="Arial"/>
        </w:rPr>
        <w:t xml:space="preserve"> means any error, misstatement, misleading statement, act, omission, neglect, or breach of duty actually or allegedly committed or attempted by</w:t>
      </w:r>
      <w:r w:rsidR="00AA6F5A">
        <w:rPr>
          <w:rFonts w:cs="Arial"/>
        </w:rPr>
        <w:t>:</w:t>
      </w:r>
    </w:p>
    <w:p w14:paraId="55EF1E42" w14:textId="77777777" w:rsidR="00AA6F5A" w:rsidRDefault="00AA6F5A" w:rsidP="005E13FB">
      <w:pPr>
        <w:pStyle w:val="OLlevel2"/>
        <w:spacing w:line="240" w:lineRule="auto"/>
        <w:ind w:left="0" w:firstLine="0"/>
        <w:rPr>
          <w:rFonts w:cs="Arial"/>
        </w:rPr>
      </w:pPr>
    </w:p>
    <w:p w14:paraId="55EF1E43" w14:textId="77777777" w:rsidR="00AA6F5A" w:rsidRDefault="00AA6F5A" w:rsidP="00976C5E">
      <w:pPr>
        <w:pStyle w:val="OLlevel2"/>
        <w:spacing w:line="240" w:lineRule="auto"/>
        <w:ind w:left="360" w:hanging="36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35535D" w:rsidRPr="009D707B">
        <w:rPr>
          <w:rFonts w:cs="Arial"/>
        </w:rPr>
        <w:t>an</w:t>
      </w:r>
      <w:r w:rsidR="006923AD" w:rsidRPr="009D707B">
        <w:rPr>
          <w:rFonts w:cs="Arial"/>
        </w:rPr>
        <w:t xml:space="preserve"> </w:t>
      </w:r>
      <w:r w:rsidR="0080207E">
        <w:rPr>
          <w:rFonts w:cs="Arial"/>
          <w:b/>
        </w:rPr>
        <w:t>Investment Adviser</w:t>
      </w:r>
      <w:r w:rsidR="001E012A">
        <w:rPr>
          <w:rFonts w:cs="Arial"/>
        </w:rPr>
        <w:t>;</w:t>
      </w:r>
      <w:r w:rsidR="0080207E">
        <w:rPr>
          <w:rFonts w:cs="Arial"/>
        </w:rPr>
        <w:t xml:space="preserve"> or</w:t>
      </w:r>
    </w:p>
    <w:p w14:paraId="55EF1E44" w14:textId="77777777" w:rsidR="00AA6F5A" w:rsidRDefault="00AA6F5A" w:rsidP="00976C5E">
      <w:pPr>
        <w:pStyle w:val="OLlevel2"/>
        <w:spacing w:line="240" w:lineRule="auto"/>
        <w:ind w:left="360" w:hanging="360"/>
        <w:rPr>
          <w:rFonts w:cs="Arial"/>
        </w:rPr>
      </w:pPr>
    </w:p>
    <w:p w14:paraId="55EF1E45" w14:textId="77777777" w:rsidR="00AA6F5A" w:rsidRDefault="0080207E" w:rsidP="00976C5E">
      <w:pPr>
        <w:pStyle w:val="OLlevel2"/>
        <w:spacing w:line="240" w:lineRule="auto"/>
        <w:ind w:left="360" w:hanging="360"/>
        <w:rPr>
          <w:rFonts w:cs="Arial"/>
        </w:rPr>
      </w:pPr>
      <w:r>
        <w:rPr>
          <w:rFonts w:cs="Arial"/>
        </w:rPr>
        <w:t>2</w:t>
      </w:r>
      <w:r w:rsidR="00AA6F5A">
        <w:rPr>
          <w:rFonts w:cs="Arial"/>
        </w:rPr>
        <w:t>.</w:t>
      </w:r>
      <w:r w:rsidR="00AA6F5A">
        <w:rPr>
          <w:rFonts w:cs="Arial"/>
        </w:rPr>
        <w:tab/>
      </w:r>
      <w:r w:rsidR="00313E25" w:rsidRPr="009D707B">
        <w:rPr>
          <w:rFonts w:cs="Arial"/>
        </w:rPr>
        <w:t xml:space="preserve">a person or entity for whose acts </w:t>
      </w:r>
      <w:r w:rsidR="00AA6F5A">
        <w:rPr>
          <w:rFonts w:cs="Arial"/>
        </w:rPr>
        <w:t xml:space="preserve">an </w:t>
      </w:r>
      <w:r>
        <w:rPr>
          <w:rFonts w:cs="Arial"/>
          <w:b/>
        </w:rPr>
        <w:t>Investment Adviser</w:t>
      </w:r>
      <w:r w:rsidR="00313E25" w:rsidRPr="009D707B">
        <w:rPr>
          <w:rFonts w:cs="Arial"/>
        </w:rPr>
        <w:t xml:space="preserve"> is legally liable</w:t>
      </w:r>
      <w:r w:rsidR="00AA6F5A">
        <w:rPr>
          <w:rFonts w:cs="Arial"/>
        </w:rPr>
        <w:t>;</w:t>
      </w:r>
    </w:p>
    <w:p w14:paraId="55EF1E46" w14:textId="77777777" w:rsidR="00AA6F5A" w:rsidRDefault="00AA6F5A" w:rsidP="00976C5E">
      <w:pPr>
        <w:pStyle w:val="OLlevel2"/>
        <w:spacing w:line="240" w:lineRule="auto"/>
        <w:ind w:left="360" w:hanging="360"/>
        <w:rPr>
          <w:rFonts w:cs="Arial"/>
        </w:rPr>
      </w:pPr>
    </w:p>
    <w:p w14:paraId="55EF1E47" w14:textId="77777777" w:rsidR="006923AD" w:rsidRPr="009D707B" w:rsidRDefault="00203506" w:rsidP="00976C5E">
      <w:pPr>
        <w:pStyle w:val="OLlevel2"/>
        <w:spacing w:line="240" w:lineRule="auto"/>
        <w:ind w:left="360" w:hanging="360"/>
        <w:rPr>
          <w:rFonts w:cs="Arial"/>
        </w:rPr>
      </w:pPr>
      <w:r w:rsidRPr="009D707B">
        <w:rPr>
          <w:rFonts w:cs="Arial"/>
        </w:rPr>
        <w:t>in the performance of</w:t>
      </w:r>
      <w:r w:rsidR="0003488B" w:rsidRPr="009D707B">
        <w:rPr>
          <w:rFonts w:cs="Arial"/>
        </w:rPr>
        <w:t>,</w:t>
      </w:r>
      <w:r w:rsidRPr="009D707B">
        <w:rPr>
          <w:rFonts w:cs="Arial"/>
        </w:rPr>
        <w:t xml:space="preserve"> or the failure to perform</w:t>
      </w:r>
      <w:r w:rsidR="0003488B" w:rsidRPr="009D707B">
        <w:rPr>
          <w:rFonts w:cs="Arial"/>
        </w:rPr>
        <w:t>,</w:t>
      </w:r>
      <w:r w:rsidRPr="009D707B">
        <w:rPr>
          <w:rFonts w:cs="Arial"/>
        </w:rPr>
        <w:t xml:space="preserve"> </w:t>
      </w:r>
      <w:r w:rsidR="00FA7A2E" w:rsidRPr="009D707B">
        <w:rPr>
          <w:rFonts w:cs="Arial"/>
          <w:b/>
        </w:rPr>
        <w:t>Investment Advisory Services</w:t>
      </w:r>
      <w:r w:rsidR="00FA7A2E" w:rsidRPr="009D707B">
        <w:rPr>
          <w:rFonts w:cs="Arial"/>
        </w:rPr>
        <w:t>.</w:t>
      </w:r>
    </w:p>
    <w:p w14:paraId="55EF1E48" w14:textId="77777777" w:rsidR="001B0CA9" w:rsidRPr="00665068" w:rsidRDefault="00EE60E0" w:rsidP="005E13FB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55EF1E49" w14:textId="77777777" w:rsidR="001B0CA9" w:rsidRDefault="001B0CA9" w:rsidP="00B52C82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>EXCLUSIONS</w:t>
      </w:r>
    </w:p>
    <w:p w14:paraId="55EF1E4A" w14:textId="77777777" w:rsidR="001B0CA9" w:rsidRDefault="00EE60E0" w:rsidP="00B52C82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55EF1E4B" w14:textId="77777777" w:rsidR="006923AD" w:rsidRPr="009D707B" w:rsidRDefault="006923AD" w:rsidP="005E13FB">
      <w:pPr>
        <w:pStyle w:val="OLlevel1"/>
        <w:spacing w:line="240" w:lineRule="auto"/>
        <w:ind w:left="360" w:hanging="360"/>
        <w:rPr>
          <w:rFonts w:cs="Arial"/>
        </w:rPr>
      </w:pPr>
    </w:p>
    <w:p w14:paraId="55EF1E4C" w14:textId="77777777" w:rsidR="00393AA7" w:rsidRPr="009D707B" w:rsidRDefault="00393AA7" w:rsidP="005E13FB">
      <w:pPr>
        <w:pStyle w:val="OLlevel2"/>
        <w:spacing w:line="240" w:lineRule="auto"/>
        <w:ind w:left="0" w:firstLine="0"/>
        <w:rPr>
          <w:rFonts w:cs="Arial"/>
        </w:rPr>
      </w:pPr>
      <w:r w:rsidRPr="009D707B">
        <w:rPr>
          <w:rFonts w:cs="Arial"/>
        </w:rPr>
        <w:t xml:space="preserve">The following </w:t>
      </w:r>
      <w:r w:rsidR="00526259">
        <w:rPr>
          <w:rFonts w:cs="Arial"/>
        </w:rPr>
        <w:t>E</w:t>
      </w:r>
      <w:r w:rsidR="00C04727">
        <w:rPr>
          <w:rFonts w:cs="Arial"/>
        </w:rPr>
        <w:t>xclusion</w:t>
      </w:r>
      <w:r w:rsidRPr="009D707B">
        <w:rPr>
          <w:rFonts w:cs="Arial"/>
        </w:rPr>
        <w:t xml:space="preserve">s are applicable to this </w:t>
      </w:r>
      <w:r w:rsidRPr="009D707B">
        <w:rPr>
          <w:rFonts w:cs="Arial"/>
          <w:b/>
        </w:rPr>
        <w:t>Coverage Part</w:t>
      </w:r>
      <w:r w:rsidR="00312ACB" w:rsidRPr="009D707B">
        <w:rPr>
          <w:rFonts w:cs="Arial"/>
        </w:rPr>
        <w:t xml:space="preserve"> only</w:t>
      </w:r>
      <w:r w:rsidRPr="009D707B">
        <w:rPr>
          <w:rFonts w:cs="Arial"/>
        </w:rPr>
        <w:t>:</w:t>
      </w:r>
    </w:p>
    <w:p w14:paraId="55EF1E4D" w14:textId="77777777" w:rsidR="000F4122" w:rsidRPr="009D707B" w:rsidRDefault="000F4122" w:rsidP="00B52C82">
      <w:pPr>
        <w:spacing w:line="240" w:lineRule="auto"/>
        <w:rPr>
          <w:rFonts w:cs="Arial"/>
        </w:rPr>
      </w:pPr>
    </w:p>
    <w:p w14:paraId="55EF1E4E" w14:textId="77777777" w:rsidR="006E1D26" w:rsidRPr="009D707B" w:rsidRDefault="00C6068F" w:rsidP="005E13FB">
      <w:pPr>
        <w:spacing w:line="240" w:lineRule="auto"/>
        <w:ind w:left="360" w:hanging="360"/>
        <w:rPr>
          <w:rFonts w:cs="Arial"/>
        </w:rPr>
      </w:pPr>
      <w:r>
        <w:rPr>
          <w:rFonts w:cs="Arial"/>
        </w:rPr>
        <w:t>A</w:t>
      </w:r>
      <w:r w:rsidR="006E1D26" w:rsidRPr="009D707B">
        <w:rPr>
          <w:rFonts w:cs="Arial"/>
        </w:rPr>
        <w:t>.</w:t>
      </w:r>
      <w:r w:rsidR="006E1D26" w:rsidRPr="009D707B">
        <w:rPr>
          <w:rFonts w:cs="Arial"/>
        </w:rPr>
        <w:tab/>
      </w:r>
      <w:r w:rsidR="006E1D26" w:rsidRPr="009D707B">
        <w:rPr>
          <w:rFonts w:cs="Arial"/>
          <w:u w:val="single"/>
        </w:rPr>
        <w:t xml:space="preserve">Bodily Injury </w:t>
      </w:r>
      <w:r w:rsidR="00A95308">
        <w:rPr>
          <w:rFonts w:cs="Arial"/>
          <w:u w:val="single"/>
        </w:rPr>
        <w:t>and</w:t>
      </w:r>
      <w:r w:rsidR="00A95308" w:rsidRPr="009D707B">
        <w:rPr>
          <w:rFonts w:cs="Arial"/>
          <w:u w:val="single"/>
        </w:rPr>
        <w:t xml:space="preserve"> </w:t>
      </w:r>
      <w:r w:rsidR="006E1D26" w:rsidRPr="009D707B">
        <w:rPr>
          <w:rFonts w:cs="Arial"/>
          <w:u w:val="single"/>
        </w:rPr>
        <w:t>Property Damage</w:t>
      </w:r>
    </w:p>
    <w:p w14:paraId="55EF1E4F" w14:textId="77777777" w:rsidR="006E1D26" w:rsidRPr="009D707B" w:rsidRDefault="006E1D26" w:rsidP="00B52C82">
      <w:pPr>
        <w:spacing w:line="240" w:lineRule="auto"/>
        <w:rPr>
          <w:rFonts w:cs="Arial"/>
        </w:rPr>
      </w:pPr>
    </w:p>
    <w:p w14:paraId="55EF1E50" w14:textId="77777777" w:rsidR="006E1D26" w:rsidRPr="009D707B" w:rsidRDefault="006E1D26" w:rsidP="005E13FB">
      <w:pPr>
        <w:spacing w:line="240" w:lineRule="auto"/>
        <w:ind w:left="360"/>
        <w:rPr>
          <w:rFonts w:cs="Arial"/>
        </w:rPr>
      </w:pPr>
      <w:r w:rsidRPr="009D707B">
        <w:rPr>
          <w:rFonts w:cs="Arial"/>
        </w:rPr>
        <w:t xml:space="preserve">The Insurer shall not be liable for </w:t>
      </w:r>
      <w:r w:rsidRPr="009D707B">
        <w:rPr>
          <w:rFonts w:cs="Arial"/>
          <w:b/>
        </w:rPr>
        <w:t>Loss</w:t>
      </w:r>
      <w:r w:rsidRPr="009D707B">
        <w:rPr>
          <w:rFonts w:cs="Arial"/>
        </w:rPr>
        <w:t xml:space="preserve"> on account of any </w:t>
      </w:r>
      <w:r w:rsidRPr="009D707B">
        <w:rPr>
          <w:rFonts w:cs="Arial"/>
          <w:b/>
        </w:rPr>
        <w:t>Claim</w:t>
      </w:r>
      <w:r w:rsidRPr="009D707B">
        <w:rPr>
          <w:rFonts w:cs="Arial"/>
        </w:rPr>
        <w:t xml:space="preserve"> for:</w:t>
      </w:r>
    </w:p>
    <w:p w14:paraId="55EF1E51" w14:textId="77777777" w:rsidR="006E1D26" w:rsidRPr="009D707B" w:rsidRDefault="006E1D26" w:rsidP="00B52C82">
      <w:pPr>
        <w:spacing w:line="240" w:lineRule="auto"/>
        <w:ind w:left="720"/>
        <w:rPr>
          <w:rFonts w:cs="Arial"/>
        </w:rPr>
      </w:pPr>
    </w:p>
    <w:p w14:paraId="55EF1E52" w14:textId="77777777" w:rsidR="006E1D26" w:rsidRPr="009D707B" w:rsidRDefault="006E1D26" w:rsidP="00B52C82">
      <w:pPr>
        <w:spacing w:line="240" w:lineRule="auto"/>
        <w:ind w:left="720" w:hanging="360"/>
        <w:rPr>
          <w:rFonts w:cs="Arial"/>
        </w:rPr>
      </w:pPr>
      <w:r w:rsidRPr="009D707B">
        <w:rPr>
          <w:rFonts w:cs="Arial"/>
        </w:rPr>
        <w:t>1.</w:t>
      </w:r>
      <w:r w:rsidRPr="009D707B">
        <w:rPr>
          <w:rFonts w:cs="Arial"/>
        </w:rPr>
        <w:tab/>
        <w:t>actual or alleged bodily injury, mental anguish, emotional distress, sickness, disease</w:t>
      </w:r>
      <w:r w:rsidR="008B7E6C">
        <w:rPr>
          <w:rFonts w:cs="Arial"/>
        </w:rPr>
        <w:t>,</w:t>
      </w:r>
      <w:r w:rsidRPr="009D707B">
        <w:rPr>
          <w:rFonts w:cs="Arial"/>
        </w:rPr>
        <w:t xml:space="preserve"> or death of any person; or</w:t>
      </w:r>
    </w:p>
    <w:p w14:paraId="55EF1E53" w14:textId="77777777" w:rsidR="006E1D26" w:rsidRPr="009D707B" w:rsidRDefault="006E1D26" w:rsidP="00B52C82">
      <w:pPr>
        <w:spacing w:line="240" w:lineRule="auto"/>
        <w:ind w:left="720" w:hanging="360"/>
        <w:rPr>
          <w:rFonts w:cs="Arial"/>
        </w:rPr>
      </w:pPr>
    </w:p>
    <w:p w14:paraId="55EF1E54" w14:textId="77777777" w:rsidR="006E1D26" w:rsidRPr="009D707B" w:rsidRDefault="006E1D26" w:rsidP="00B52C82">
      <w:pPr>
        <w:spacing w:line="240" w:lineRule="auto"/>
        <w:ind w:left="720" w:hanging="360"/>
        <w:rPr>
          <w:rFonts w:cs="Arial"/>
        </w:rPr>
      </w:pPr>
      <w:r w:rsidRPr="009D707B">
        <w:rPr>
          <w:rFonts w:cs="Arial"/>
        </w:rPr>
        <w:t>2.</w:t>
      </w:r>
      <w:r w:rsidRPr="009D707B">
        <w:rPr>
          <w:rFonts w:cs="Arial"/>
        </w:rPr>
        <w:tab/>
        <w:t xml:space="preserve">damage to or destruction of any tangible property or electronic data </w:t>
      </w:r>
      <w:r w:rsidR="00B3772B">
        <w:rPr>
          <w:rFonts w:cs="Arial"/>
        </w:rPr>
        <w:t>or</w:t>
      </w:r>
      <w:r w:rsidR="00B3772B" w:rsidRPr="009D707B">
        <w:rPr>
          <w:rFonts w:cs="Arial"/>
        </w:rPr>
        <w:t xml:space="preserve"> </w:t>
      </w:r>
      <w:r w:rsidRPr="009D707B">
        <w:rPr>
          <w:rFonts w:cs="Arial"/>
        </w:rPr>
        <w:t>loss of use thereof;</w:t>
      </w:r>
    </w:p>
    <w:p w14:paraId="55EF1E55" w14:textId="77777777" w:rsidR="006E1D26" w:rsidRPr="009D707B" w:rsidRDefault="006E1D26" w:rsidP="00B52C82">
      <w:pPr>
        <w:spacing w:line="240" w:lineRule="auto"/>
        <w:ind w:left="720" w:hanging="360"/>
        <w:rPr>
          <w:rFonts w:cs="Arial"/>
        </w:rPr>
      </w:pPr>
    </w:p>
    <w:p w14:paraId="55EF1E56" w14:textId="77777777" w:rsidR="006E1D26" w:rsidRPr="009D707B" w:rsidRDefault="008D1BEB" w:rsidP="005E13FB">
      <w:pPr>
        <w:spacing w:line="240" w:lineRule="auto"/>
        <w:ind w:left="360"/>
        <w:rPr>
          <w:rFonts w:cs="Arial"/>
        </w:rPr>
      </w:pPr>
      <w:r>
        <w:rPr>
          <w:rFonts w:cs="Arial"/>
        </w:rPr>
        <w:t>except</w:t>
      </w:r>
      <w:r w:rsidRPr="009D707B">
        <w:rPr>
          <w:rFonts w:cs="Arial"/>
        </w:rPr>
        <w:t xml:space="preserve"> </w:t>
      </w:r>
      <w:r w:rsidR="006E1D26" w:rsidRPr="009D707B">
        <w:rPr>
          <w:rFonts w:cs="Arial"/>
        </w:rPr>
        <w:t xml:space="preserve">that </w:t>
      </w:r>
      <w:r w:rsidR="006E1D26">
        <w:rPr>
          <w:rFonts w:cs="Arial"/>
        </w:rPr>
        <w:t>P</w:t>
      </w:r>
      <w:r w:rsidR="006E1D26" w:rsidRPr="009D707B">
        <w:rPr>
          <w:rFonts w:cs="Arial"/>
        </w:rPr>
        <w:t xml:space="preserve">aragraph 1 of this </w:t>
      </w:r>
      <w:r w:rsidR="00526259">
        <w:rPr>
          <w:rFonts w:cs="Arial"/>
        </w:rPr>
        <w:t>E</w:t>
      </w:r>
      <w:r w:rsidR="00C04727">
        <w:rPr>
          <w:rFonts w:cs="Arial"/>
        </w:rPr>
        <w:t>xclusion</w:t>
      </w:r>
      <w:r w:rsidR="006E1D26" w:rsidRPr="009D707B">
        <w:rPr>
          <w:rFonts w:cs="Arial"/>
        </w:rPr>
        <w:t xml:space="preserve"> </w:t>
      </w:r>
      <w:r>
        <w:rPr>
          <w:rFonts w:cs="Arial"/>
        </w:rPr>
        <w:t>does</w:t>
      </w:r>
      <w:r w:rsidRPr="009D707B">
        <w:rPr>
          <w:rFonts w:cs="Arial"/>
        </w:rPr>
        <w:t xml:space="preserve"> </w:t>
      </w:r>
      <w:r w:rsidR="006E1D26" w:rsidRPr="009D707B">
        <w:rPr>
          <w:rFonts w:cs="Arial"/>
        </w:rPr>
        <w:t xml:space="preserve">not apply to a </w:t>
      </w:r>
      <w:r w:rsidR="006E1D26" w:rsidRPr="009D707B">
        <w:rPr>
          <w:rFonts w:cs="Arial"/>
          <w:b/>
        </w:rPr>
        <w:t>Claim</w:t>
      </w:r>
      <w:r w:rsidR="006E1D26" w:rsidRPr="009D707B">
        <w:rPr>
          <w:rFonts w:cs="Arial"/>
        </w:rPr>
        <w:t xml:space="preserve"> for emotional distress or mental anguish that arises from an </w:t>
      </w:r>
      <w:r w:rsidR="006E1D26" w:rsidRPr="009D707B">
        <w:rPr>
          <w:rFonts w:cs="Arial"/>
          <w:b/>
        </w:rPr>
        <w:t>Insured’s</w:t>
      </w:r>
      <w:r w:rsidR="006E1D26" w:rsidRPr="009D707B">
        <w:rPr>
          <w:rFonts w:cs="Arial"/>
        </w:rPr>
        <w:t xml:space="preserve"> performance of</w:t>
      </w:r>
      <w:r w:rsidR="00A95308">
        <w:rPr>
          <w:rFonts w:cs="Arial"/>
        </w:rPr>
        <w:t xml:space="preserve"> or the failure to perform</w:t>
      </w:r>
      <w:r w:rsidR="006E1D26" w:rsidRPr="009D707B">
        <w:rPr>
          <w:rFonts w:cs="Arial"/>
        </w:rPr>
        <w:t xml:space="preserve"> </w:t>
      </w:r>
      <w:r w:rsidR="006E1D26" w:rsidRPr="009D707B">
        <w:rPr>
          <w:rFonts w:cs="Arial"/>
          <w:b/>
        </w:rPr>
        <w:t>Investment Advisory Services</w:t>
      </w:r>
      <w:r w:rsidR="006E1D26" w:rsidRPr="009D707B">
        <w:rPr>
          <w:rFonts w:cs="Arial"/>
        </w:rPr>
        <w:t>.</w:t>
      </w:r>
    </w:p>
    <w:p w14:paraId="55EF1E57" w14:textId="77777777" w:rsidR="00AE3D39" w:rsidRPr="009D707B" w:rsidRDefault="00AE3D39" w:rsidP="00B52C82">
      <w:pPr>
        <w:pStyle w:val="BodyTextIndent"/>
        <w:spacing w:line="240" w:lineRule="auto"/>
        <w:ind w:left="720" w:hanging="360"/>
        <w:rPr>
          <w:rFonts w:ascii="Arial" w:hAnsi="Arial" w:cs="Arial"/>
          <w:sz w:val="20"/>
        </w:rPr>
      </w:pPr>
    </w:p>
    <w:p w14:paraId="55EF1E58" w14:textId="77777777" w:rsidR="00D555C5" w:rsidRPr="009D707B" w:rsidRDefault="00D555C5" w:rsidP="005E13FB">
      <w:pPr>
        <w:pStyle w:val="BodyTextIndent"/>
        <w:spacing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9D707B">
        <w:rPr>
          <w:rFonts w:ascii="Arial" w:hAnsi="Arial" w:cs="Arial"/>
          <w:sz w:val="20"/>
        </w:rPr>
        <w:t>.</w:t>
      </w:r>
      <w:r w:rsidRPr="009D707B">
        <w:rPr>
          <w:rFonts w:ascii="Arial" w:hAnsi="Arial" w:cs="Arial"/>
          <w:sz w:val="20"/>
        </w:rPr>
        <w:tab/>
      </w:r>
      <w:r w:rsidRPr="009D707B">
        <w:rPr>
          <w:rFonts w:ascii="Arial" w:hAnsi="Arial" w:cs="Arial"/>
          <w:sz w:val="20"/>
          <w:u w:val="single"/>
        </w:rPr>
        <w:t>Conduct / Illegal Profit</w:t>
      </w:r>
    </w:p>
    <w:p w14:paraId="55EF1E59" w14:textId="77777777" w:rsidR="00D555C5" w:rsidRPr="009D707B" w:rsidRDefault="00D555C5" w:rsidP="00B52C82">
      <w:pPr>
        <w:spacing w:line="240" w:lineRule="auto"/>
        <w:rPr>
          <w:rFonts w:cs="Arial"/>
        </w:rPr>
      </w:pPr>
    </w:p>
    <w:p w14:paraId="55EF1E5A" w14:textId="77777777" w:rsidR="00D555C5" w:rsidRPr="009D707B" w:rsidRDefault="00D555C5" w:rsidP="005E13FB">
      <w:pPr>
        <w:pStyle w:val="OLlevel3"/>
        <w:spacing w:line="240" w:lineRule="auto"/>
        <w:ind w:left="360" w:firstLine="0"/>
        <w:rPr>
          <w:rFonts w:cs="Arial"/>
        </w:rPr>
      </w:pPr>
      <w:r w:rsidRPr="009D707B">
        <w:rPr>
          <w:rFonts w:cs="Arial"/>
        </w:rPr>
        <w:t xml:space="preserve">The Insurer shall not be liable for </w:t>
      </w:r>
      <w:r w:rsidRPr="009D707B">
        <w:rPr>
          <w:rFonts w:cs="Arial"/>
          <w:b/>
        </w:rPr>
        <w:t xml:space="preserve">Loss </w:t>
      </w:r>
      <w:r w:rsidRPr="009D707B">
        <w:rPr>
          <w:rFonts w:cs="Arial"/>
        </w:rPr>
        <w:t xml:space="preserve">on account of any </w:t>
      </w:r>
      <w:r w:rsidRPr="009D707B">
        <w:rPr>
          <w:rFonts w:cs="Arial"/>
          <w:b/>
        </w:rPr>
        <w:t>Claim</w:t>
      </w:r>
      <w:r w:rsidRPr="009D707B">
        <w:rPr>
          <w:rFonts w:cs="Arial"/>
        </w:rPr>
        <w:t xml:space="preserve"> based upon, arising </w:t>
      </w:r>
      <w:r w:rsidR="008B7E6C">
        <w:rPr>
          <w:rFonts w:cs="Arial"/>
        </w:rPr>
        <w:t>from</w:t>
      </w:r>
      <w:r w:rsidRPr="009D707B">
        <w:rPr>
          <w:rFonts w:cs="Arial"/>
        </w:rPr>
        <w:t>, or attributable to:</w:t>
      </w:r>
    </w:p>
    <w:p w14:paraId="55EF1E5B" w14:textId="77777777" w:rsidR="00D555C5" w:rsidRPr="009D707B" w:rsidRDefault="00D555C5" w:rsidP="00B52C82">
      <w:pPr>
        <w:pStyle w:val="OLlevel3"/>
        <w:spacing w:line="240" w:lineRule="auto"/>
        <w:rPr>
          <w:rFonts w:cs="Arial"/>
        </w:rPr>
      </w:pPr>
    </w:p>
    <w:p w14:paraId="55EF1E5C" w14:textId="77777777" w:rsidR="00D555C5" w:rsidRPr="009D707B" w:rsidRDefault="00D555C5" w:rsidP="00B52C82">
      <w:pPr>
        <w:pStyle w:val="OLlevel3"/>
        <w:spacing w:line="240" w:lineRule="auto"/>
        <w:ind w:left="720" w:hanging="360"/>
        <w:rPr>
          <w:rFonts w:cs="Arial"/>
          <w:b/>
        </w:rPr>
      </w:pPr>
      <w:r w:rsidRPr="009D707B">
        <w:rPr>
          <w:rFonts w:cs="Arial"/>
        </w:rPr>
        <w:t>1.</w:t>
      </w:r>
      <w:r w:rsidRPr="009D707B">
        <w:rPr>
          <w:rFonts w:cs="Arial"/>
        </w:rPr>
        <w:tab/>
        <w:t xml:space="preserve">the gaining of any profit, remuneration, or advantage to which the </w:t>
      </w:r>
      <w:r w:rsidRPr="009D707B">
        <w:rPr>
          <w:rFonts w:cs="Arial"/>
          <w:b/>
        </w:rPr>
        <w:t>Insured</w:t>
      </w:r>
      <w:r w:rsidRPr="009D707B">
        <w:rPr>
          <w:rFonts w:cs="Arial"/>
        </w:rPr>
        <w:t xml:space="preserve"> was not legally entitled; or</w:t>
      </w:r>
    </w:p>
    <w:p w14:paraId="55EF1E5D" w14:textId="77777777" w:rsidR="00D555C5" w:rsidRPr="009D707B" w:rsidRDefault="00D555C5" w:rsidP="00B52C82">
      <w:pPr>
        <w:pStyle w:val="OLlevel3"/>
        <w:spacing w:line="240" w:lineRule="auto"/>
        <w:ind w:left="720" w:hanging="360"/>
        <w:rPr>
          <w:rFonts w:cs="Arial"/>
        </w:rPr>
      </w:pPr>
    </w:p>
    <w:p w14:paraId="55EF1E5E" w14:textId="77777777" w:rsidR="00D555C5" w:rsidRPr="009D707B" w:rsidRDefault="00D555C5" w:rsidP="00B52C82">
      <w:pPr>
        <w:pStyle w:val="OLlevel3"/>
        <w:spacing w:line="240" w:lineRule="auto"/>
        <w:ind w:left="720" w:hanging="360"/>
        <w:rPr>
          <w:rFonts w:cs="Arial"/>
        </w:rPr>
      </w:pPr>
      <w:r w:rsidRPr="009D707B">
        <w:rPr>
          <w:rFonts w:cs="Arial"/>
        </w:rPr>
        <w:t>2.</w:t>
      </w:r>
      <w:r w:rsidRPr="009D707B">
        <w:rPr>
          <w:rFonts w:cs="Arial"/>
        </w:rPr>
        <w:tab/>
        <w:t xml:space="preserve">any </w:t>
      </w:r>
      <w:r w:rsidR="00D94862">
        <w:rPr>
          <w:rFonts w:cs="Arial"/>
        </w:rPr>
        <w:t>deliberate</w:t>
      </w:r>
      <w:r>
        <w:rPr>
          <w:rFonts w:cs="Arial"/>
        </w:rPr>
        <w:t xml:space="preserve"> </w:t>
      </w:r>
      <w:r w:rsidRPr="009D707B">
        <w:rPr>
          <w:rFonts w:cs="Arial"/>
        </w:rPr>
        <w:t xml:space="preserve">criminal or </w:t>
      </w:r>
      <w:r w:rsidR="00D94862">
        <w:rPr>
          <w:rFonts w:cs="Arial"/>
        </w:rPr>
        <w:t>deliberate</w:t>
      </w:r>
      <w:r w:rsidRPr="009D707B">
        <w:rPr>
          <w:rFonts w:cs="Arial"/>
        </w:rPr>
        <w:t xml:space="preserve"> fraudulent act or omission by an </w:t>
      </w:r>
      <w:r w:rsidRPr="009D707B">
        <w:rPr>
          <w:rFonts w:cs="Arial"/>
          <w:b/>
        </w:rPr>
        <w:t>Insured</w:t>
      </w:r>
      <w:r w:rsidRPr="009D707B">
        <w:rPr>
          <w:rFonts w:cs="Arial"/>
        </w:rPr>
        <w:t>;</w:t>
      </w:r>
    </w:p>
    <w:p w14:paraId="55EF1E5F" w14:textId="77777777" w:rsidR="00D555C5" w:rsidRPr="009D707B" w:rsidRDefault="00D555C5" w:rsidP="00B52C82">
      <w:pPr>
        <w:pStyle w:val="OLlevel3"/>
        <w:spacing w:line="240" w:lineRule="auto"/>
        <w:ind w:left="2160" w:hanging="900"/>
        <w:rPr>
          <w:rFonts w:cs="Arial"/>
        </w:rPr>
      </w:pPr>
    </w:p>
    <w:p w14:paraId="55EF1E60" w14:textId="77777777" w:rsidR="00D555C5" w:rsidRPr="009D707B" w:rsidRDefault="00D555C5" w:rsidP="00B52C82">
      <w:pPr>
        <w:pStyle w:val="OLlevel3"/>
        <w:spacing w:line="240" w:lineRule="auto"/>
        <w:ind w:left="360" w:firstLine="0"/>
        <w:rPr>
          <w:rFonts w:cs="Arial"/>
        </w:rPr>
      </w:pPr>
      <w:r w:rsidRPr="009D707B">
        <w:rPr>
          <w:rFonts w:cs="Arial"/>
        </w:rPr>
        <w:t>if established by any final and non-appealable adjudication in a</w:t>
      </w:r>
      <w:r w:rsidR="007A60CD">
        <w:rPr>
          <w:rFonts w:cs="Arial"/>
        </w:rPr>
        <w:t xml:space="preserve"> </w:t>
      </w:r>
      <w:r w:rsidRPr="00592803">
        <w:rPr>
          <w:rFonts w:cs="Arial"/>
          <w:b/>
        </w:rPr>
        <w:t>Claim</w:t>
      </w:r>
      <w:r w:rsidR="007A60CD" w:rsidRPr="005E13FB">
        <w:rPr>
          <w:rFonts w:cs="Arial"/>
        </w:rPr>
        <w:t xml:space="preserve"> </w:t>
      </w:r>
      <w:r w:rsidR="003D3DD0">
        <w:rPr>
          <w:rFonts w:cs="Arial"/>
        </w:rPr>
        <w:t>other than an action</w:t>
      </w:r>
      <w:r w:rsidR="00B3772B">
        <w:rPr>
          <w:rFonts w:cs="Arial"/>
        </w:rPr>
        <w:t xml:space="preserve"> or proceeding brought by the Insurer</w:t>
      </w:r>
      <w:r w:rsidR="00A95308">
        <w:rPr>
          <w:rFonts w:cs="Arial"/>
        </w:rPr>
        <w:t>.</w:t>
      </w:r>
    </w:p>
    <w:p w14:paraId="55EF1E61" w14:textId="77777777" w:rsidR="00D555C5" w:rsidRPr="009D707B" w:rsidRDefault="00D555C5" w:rsidP="00B52C82">
      <w:pPr>
        <w:spacing w:line="240" w:lineRule="auto"/>
        <w:ind w:left="360"/>
        <w:rPr>
          <w:rFonts w:cs="Arial"/>
        </w:rPr>
      </w:pPr>
    </w:p>
    <w:p w14:paraId="55EF1E62" w14:textId="77777777" w:rsidR="00D555C5" w:rsidRPr="009D707B" w:rsidRDefault="00A95308" w:rsidP="00B52C82">
      <w:pPr>
        <w:pStyle w:val="BodyText"/>
        <w:spacing w:after="0" w:line="240" w:lineRule="auto"/>
        <w:ind w:left="360"/>
        <w:rPr>
          <w:rFonts w:cs="Arial"/>
        </w:rPr>
      </w:pPr>
      <w:r>
        <w:rPr>
          <w:rFonts w:cs="Arial"/>
        </w:rPr>
        <w:t>Notwithstanding the foregoing,</w:t>
      </w:r>
      <w:r w:rsidR="00D555C5" w:rsidRPr="009D707B">
        <w:rPr>
          <w:rFonts w:cs="Arial"/>
        </w:rPr>
        <w:t xml:space="preserve"> </w:t>
      </w:r>
      <w:r w:rsidR="00D555C5">
        <w:rPr>
          <w:rFonts w:cs="Arial"/>
        </w:rPr>
        <w:t>P</w:t>
      </w:r>
      <w:r w:rsidR="00D555C5" w:rsidRPr="009D707B">
        <w:rPr>
          <w:rFonts w:cs="Arial"/>
        </w:rPr>
        <w:t xml:space="preserve">aragraph 1 of this </w:t>
      </w:r>
      <w:r w:rsidR="008B7E6C">
        <w:rPr>
          <w:rFonts w:cs="Arial"/>
        </w:rPr>
        <w:t>E</w:t>
      </w:r>
      <w:r w:rsidR="00D555C5" w:rsidRPr="009D707B">
        <w:rPr>
          <w:rFonts w:cs="Arial"/>
        </w:rPr>
        <w:t xml:space="preserve">xclusion </w:t>
      </w:r>
      <w:r w:rsidR="008D1BEB">
        <w:rPr>
          <w:rFonts w:cs="Arial"/>
        </w:rPr>
        <w:t>does</w:t>
      </w:r>
      <w:r w:rsidR="008D1BEB" w:rsidRPr="009D707B">
        <w:rPr>
          <w:rFonts w:cs="Arial"/>
        </w:rPr>
        <w:t xml:space="preserve"> </w:t>
      </w:r>
      <w:r w:rsidR="00D555C5" w:rsidRPr="009D707B">
        <w:rPr>
          <w:rFonts w:cs="Arial"/>
        </w:rPr>
        <w:t xml:space="preserve">not apply to any </w:t>
      </w:r>
      <w:r w:rsidR="00D555C5" w:rsidRPr="009D707B">
        <w:rPr>
          <w:rFonts w:cs="Arial"/>
          <w:b/>
        </w:rPr>
        <w:t>Claim</w:t>
      </w:r>
      <w:r w:rsidR="00D555C5" w:rsidRPr="009D707B">
        <w:rPr>
          <w:rFonts w:cs="Arial"/>
        </w:rPr>
        <w:t xml:space="preserve"> for an actual or alleged violation of Section 11, 12, or 15 of the Securities Act of 1933, as amended, unless it is established by a final and non-appealable adjudication in </w:t>
      </w:r>
      <w:r w:rsidR="00D555C5">
        <w:rPr>
          <w:rFonts w:cs="Arial"/>
        </w:rPr>
        <w:t>a</w:t>
      </w:r>
      <w:r w:rsidR="00D555C5" w:rsidRPr="009D707B">
        <w:rPr>
          <w:rFonts w:cs="Arial"/>
        </w:rPr>
        <w:t xml:space="preserve"> </w:t>
      </w:r>
      <w:r w:rsidR="00D555C5" w:rsidRPr="00592803">
        <w:rPr>
          <w:rFonts w:cs="Arial"/>
          <w:b/>
        </w:rPr>
        <w:t>Claim</w:t>
      </w:r>
      <w:r w:rsidR="00D555C5" w:rsidRPr="009D707B">
        <w:rPr>
          <w:rFonts w:cs="Arial"/>
        </w:rPr>
        <w:t xml:space="preserve"> </w:t>
      </w:r>
      <w:r w:rsidR="000505FB">
        <w:rPr>
          <w:rFonts w:cs="Arial"/>
        </w:rPr>
        <w:t xml:space="preserve">other than an action or proceeding brought by the Insurer </w:t>
      </w:r>
      <w:r w:rsidR="00D555C5" w:rsidRPr="009D707B">
        <w:rPr>
          <w:rFonts w:cs="Arial"/>
        </w:rPr>
        <w:t xml:space="preserve">that the </w:t>
      </w:r>
      <w:r w:rsidR="00D555C5" w:rsidRPr="009D707B">
        <w:rPr>
          <w:rFonts w:cs="Arial"/>
          <w:b/>
        </w:rPr>
        <w:t>Loss</w:t>
      </w:r>
      <w:r w:rsidR="00D555C5" w:rsidRPr="009D707B">
        <w:rPr>
          <w:rFonts w:cs="Arial"/>
        </w:rPr>
        <w:t xml:space="preserve"> attributable to such violation constitutes profit or remuneration to which the </w:t>
      </w:r>
      <w:r w:rsidR="00D555C5" w:rsidRPr="009D707B">
        <w:rPr>
          <w:rFonts w:cs="Arial"/>
          <w:b/>
        </w:rPr>
        <w:t>Insured</w:t>
      </w:r>
      <w:r w:rsidR="00D555C5" w:rsidRPr="009D707B">
        <w:rPr>
          <w:rFonts w:cs="Arial"/>
        </w:rPr>
        <w:t xml:space="preserve"> was not legally entitled.</w:t>
      </w:r>
    </w:p>
    <w:p w14:paraId="55EF1E63" w14:textId="77777777" w:rsidR="00D555C5" w:rsidRPr="009D707B" w:rsidRDefault="00D555C5" w:rsidP="00B52C82">
      <w:pPr>
        <w:pStyle w:val="BodyText"/>
        <w:spacing w:after="0" w:line="240" w:lineRule="auto"/>
        <w:ind w:left="360"/>
        <w:rPr>
          <w:rFonts w:cs="Arial"/>
        </w:rPr>
      </w:pPr>
    </w:p>
    <w:p w14:paraId="55EF1E64" w14:textId="77777777" w:rsidR="00D555C5" w:rsidRPr="009D707B" w:rsidRDefault="00D555C5" w:rsidP="00B52C82">
      <w:pPr>
        <w:pStyle w:val="BodyTextIndent"/>
        <w:spacing w:line="240" w:lineRule="auto"/>
        <w:ind w:left="360"/>
        <w:rPr>
          <w:rFonts w:ascii="Arial" w:hAnsi="Arial" w:cs="Arial"/>
          <w:sz w:val="20"/>
        </w:rPr>
      </w:pPr>
      <w:r w:rsidRPr="009D707B">
        <w:rPr>
          <w:rFonts w:ascii="Arial" w:hAnsi="Arial" w:cs="Arial"/>
          <w:sz w:val="20"/>
        </w:rPr>
        <w:lastRenderedPageBreak/>
        <w:t xml:space="preserve">Solely with respect to this </w:t>
      </w:r>
      <w:r w:rsidR="008B7E6C">
        <w:rPr>
          <w:rFonts w:ascii="Arial" w:hAnsi="Arial" w:cs="Arial"/>
          <w:sz w:val="20"/>
        </w:rPr>
        <w:t>E</w:t>
      </w:r>
      <w:r w:rsidRPr="009D707B">
        <w:rPr>
          <w:rFonts w:ascii="Arial" w:hAnsi="Arial" w:cs="Arial"/>
          <w:sz w:val="20"/>
        </w:rPr>
        <w:t xml:space="preserve">xclusion, the conduct of </w:t>
      </w:r>
      <w:r>
        <w:rPr>
          <w:rFonts w:ascii="Arial" w:hAnsi="Arial" w:cs="Arial"/>
          <w:sz w:val="20"/>
        </w:rPr>
        <w:t xml:space="preserve">an </w:t>
      </w:r>
      <w:r w:rsidRPr="00592803">
        <w:rPr>
          <w:rFonts w:ascii="Arial" w:hAnsi="Arial" w:cs="Arial"/>
          <w:b/>
          <w:sz w:val="20"/>
        </w:rPr>
        <w:t>Entity</w:t>
      </w:r>
      <w:r w:rsidRPr="009D707B">
        <w:rPr>
          <w:rFonts w:ascii="Arial" w:hAnsi="Arial" w:cs="Arial"/>
          <w:sz w:val="20"/>
        </w:rPr>
        <w:t xml:space="preserve"> </w:t>
      </w:r>
      <w:r w:rsidRPr="009D707B">
        <w:rPr>
          <w:rFonts w:ascii="Arial" w:hAnsi="Arial" w:cs="Arial"/>
          <w:b/>
          <w:sz w:val="20"/>
        </w:rPr>
        <w:t>Insured</w:t>
      </w:r>
      <w:r w:rsidRPr="009D70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an </w:t>
      </w:r>
      <w:r w:rsidRPr="00592803">
        <w:rPr>
          <w:rFonts w:ascii="Arial" w:hAnsi="Arial" w:cs="Arial"/>
          <w:b/>
          <w:sz w:val="20"/>
        </w:rPr>
        <w:t>Insured Indiv</w:t>
      </w:r>
      <w:r>
        <w:rPr>
          <w:rFonts w:ascii="Arial" w:hAnsi="Arial" w:cs="Arial"/>
          <w:b/>
          <w:sz w:val="20"/>
        </w:rPr>
        <w:t>id</w:t>
      </w:r>
      <w:r w:rsidRPr="00214DE1">
        <w:rPr>
          <w:rFonts w:ascii="Arial" w:hAnsi="Arial" w:cs="Arial"/>
          <w:b/>
          <w:sz w:val="20"/>
        </w:rPr>
        <w:t>u</w:t>
      </w:r>
      <w:r w:rsidRPr="00592803">
        <w:rPr>
          <w:rFonts w:ascii="Arial" w:hAnsi="Arial" w:cs="Arial"/>
          <w:b/>
          <w:sz w:val="20"/>
        </w:rPr>
        <w:t>al</w:t>
      </w:r>
      <w:r>
        <w:rPr>
          <w:rFonts w:ascii="Arial" w:hAnsi="Arial" w:cs="Arial"/>
          <w:sz w:val="20"/>
        </w:rPr>
        <w:t xml:space="preserve"> </w:t>
      </w:r>
      <w:r w:rsidRPr="009D707B">
        <w:rPr>
          <w:rFonts w:ascii="Arial" w:hAnsi="Arial" w:cs="Arial"/>
          <w:sz w:val="20"/>
        </w:rPr>
        <w:t xml:space="preserve">shall not be imputed to any other </w:t>
      </w:r>
      <w:r w:rsidRPr="009D707B">
        <w:rPr>
          <w:rFonts w:ascii="Arial" w:hAnsi="Arial" w:cs="Arial"/>
          <w:b/>
          <w:sz w:val="20"/>
        </w:rPr>
        <w:t>Insured Individual</w:t>
      </w:r>
      <w:r w:rsidRPr="009D707B">
        <w:rPr>
          <w:rFonts w:ascii="Arial" w:hAnsi="Arial" w:cs="Arial"/>
          <w:sz w:val="20"/>
        </w:rPr>
        <w:t xml:space="preserve">, and only the conduct of an </w:t>
      </w:r>
      <w:r w:rsidRPr="009D707B">
        <w:rPr>
          <w:rFonts w:ascii="Arial" w:hAnsi="Arial" w:cs="Arial"/>
          <w:b/>
          <w:sz w:val="20"/>
        </w:rPr>
        <w:t>Executive</w:t>
      </w:r>
      <w:r w:rsidRPr="00976C5E">
        <w:rPr>
          <w:rFonts w:ascii="Arial" w:hAnsi="Arial" w:cs="Arial"/>
          <w:sz w:val="20"/>
        </w:rPr>
        <w:t xml:space="preserve"> </w:t>
      </w:r>
      <w:r w:rsidRPr="009D707B">
        <w:rPr>
          <w:rFonts w:ascii="Arial" w:hAnsi="Arial" w:cs="Arial"/>
          <w:sz w:val="20"/>
        </w:rPr>
        <w:t xml:space="preserve">of an </w:t>
      </w:r>
      <w:r w:rsidRPr="009D707B">
        <w:rPr>
          <w:rFonts w:ascii="Arial" w:hAnsi="Arial" w:cs="Arial"/>
          <w:b/>
          <w:sz w:val="20"/>
        </w:rPr>
        <w:t>Entity Insured</w:t>
      </w:r>
      <w:r w:rsidRPr="009D707B">
        <w:rPr>
          <w:rFonts w:ascii="Arial" w:hAnsi="Arial" w:cs="Arial"/>
          <w:sz w:val="20"/>
        </w:rPr>
        <w:t xml:space="preserve"> shall be imputed to that </w:t>
      </w:r>
      <w:r w:rsidRPr="009D707B">
        <w:rPr>
          <w:rFonts w:ascii="Arial" w:hAnsi="Arial" w:cs="Arial"/>
          <w:b/>
          <w:sz w:val="20"/>
        </w:rPr>
        <w:t>Entity Insured</w:t>
      </w:r>
      <w:r w:rsidRPr="009D707B">
        <w:rPr>
          <w:rFonts w:ascii="Arial" w:hAnsi="Arial" w:cs="Arial"/>
          <w:sz w:val="20"/>
        </w:rPr>
        <w:t xml:space="preserve"> and its </w:t>
      </w:r>
      <w:r w:rsidRPr="009D707B">
        <w:rPr>
          <w:rFonts w:ascii="Arial" w:hAnsi="Arial" w:cs="Arial"/>
          <w:b/>
          <w:sz w:val="20"/>
        </w:rPr>
        <w:t>Subsidiaries</w:t>
      </w:r>
      <w:r w:rsidRPr="009D707B">
        <w:rPr>
          <w:rFonts w:ascii="Arial" w:hAnsi="Arial" w:cs="Arial"/>
          <w:sz w:val="20"/>
        </w:rPr>
        <w:t>.</w:t>
      </w:r>
    </w:p>
    <w:p w14:paraId="55EF1E65" w14:textId="77777777" w:rsidR="00B3772B" w:rsidRDefault="00B3772B" w:rsidP="005E13FB">
      <w:pPr>
        <w:spacing w:line="240" w:lineRule="auto"/>
        <w:ind w:left="360" w:hanging="360"/>
        <w:rPr>
          <w:rFonts w:cs="Arial"/>
        </w:rPr>
      </w:pPr>
    </w:p>
    <w:p w14:paraId="55EF1E66" w14:textId="77777777" w:rsidR="00D555C5" w:rsidRPr="009D707B" w:rsidRDefault="00D555C5" w:rsidP="005E13FB">
      <w:pPr>
        <w:spacing w:line="240" w:lineRule="auto"/>
        <w:ind w:left="360" w:hanging="360"/>
        <w:rPr>
          <w:rFonts w:cs="Arial"/>
        </w:rPr>
      </w:pPr>
      <w:r>
        <w:rPr>
          <w:rFonts w:cs="Arial"/>
        </w:rPr>
        <w:t>C</w:t>
      </w:r>
      <w:r w:rsidRPr="009D707B">
        <w:rPr>
          <w:rFonts w:cs="Arial"/>
        </w:rPr>
        <w:t>.</w:t>
      </w:r>
      <w:r w:rsidRPr="009D707B">
        <w:rPr>
          <w:rFonts w:cs="Arial"/>
        </w:rPr>
        <w:tab/>
      </w:r>
      <w:r w:rsidRPr="009D707B">
        <w:rPr>
          <w:rFonts w:cs="Arial"/>
          <w:u w:val="single"/>
        </w:rPr>
        <w:t>Contractual Liability</w:t>
      </w:r>
    </w:p>
    <w:p w14:paraId="55EF1E67" w14:textId="77777777" w:rsidR="00D555C5" w:rsidRPr="009D707B" w:rsidRDefault="00D555C5" w:rsidP="00B52C82">
      <w:pPr>
        <w:spacing w:line="240" w:lineRule="auto"/>
        <w:ind w:left="720" w:hanging="360"/>
        <w:rPr>
          <w:rFonts w:cs="Arial"/>
        </w:rPr>
      </w:pPr>
    </w:p>
    <w:p w14:paraId="55EF1E68" w14:textId="77777777" w:rsidR="00D555C5" w:rsidRPr="009D707B" w:rsidRDefault="00D555C5" w:rsidP="005E13FB">
      <w:pPr>
        <w:spacing w:line="240" w:lineRule="auto"/>
        <w:ind w:left="360"/>
        <w:rPr>
          <w:rFonts w:cs="Arial"/>
        </w:rPr>
      </w:pPr>
      <w:r w:rsidRPr="009D707B">
        <w:rPr>
          <w:rFonts w:cs="Arial"/>
        </w:rPr>
        <w:t xml:space="preserve">The Insurer shall not be liable for </w:t>
      </w:r>
      <w:r w:rsidRPr="009D707B">
        <w:rPr>
          <w:rFonts w:cs="Arial"/>
          <w:b/>
        </w:rPr>
        <w:t xml:space="preserve">Loss </w:t>
      </w:r>
      <w:r w:rsidRPr="009D707B">
        <w:rPr>
          <w:rFonts w:cs="Arial"/>
        </w:rPr>
        <w:t xml:space="preserve">on account of any </w:t>
      </w:r>
      <w:r w:rsidRPr="009D707B">
        <w:rPr>
          <w:rFonts w:cs="Arial"/>
          <w:b/>
        </w:rPr>
        <w:t xml:space="preserve">Claim </w:t>
      </w:r>
      <w:r w:rsidR="00404A80">
        <w:rPr>
          <w:rFonts w:cs="Arial"/>
        </w:rPr>
        <w:t xml:space="preserve">alleging </w:t>
      </w:r>
      <w:r w:rsidRPr="009D707B">
        <w:rPr>
          <w:rFonts w:cs="Arial"/>
        </w:rPr>
        <w:t xml:space="preserve">an </w:t>
      </w:r>
      <w:r w:rsidRPr="009D707B">
        <w:rPr>
          <w:rFonts w:cs="Arial"/>
          <w:b/>
        </w:rPr>
        <w:t>Insured's</w:t>
      </w:r>
      <w:r w:rsidRPr="009D707B">
        <w:rPr>
          <w:rFonts w:cs="Arial"/>
        </w:rPr>
        <w:t xml:space="preserve"> liability under any contract or agreement, regardless of whether such liability is direct or assumed; </w:t>
      </w:r>
      <w:r w:rsidR="008D1BEB">
        <w:rPr>
          <w:rFonts w:cs="Arial"/>
        </w:rPr>
        <w:t>except</w:t>
      </w:r>
      <w:r w:rsidR="008D1BEB" w:rsidRPr="009D707B">
        <w:rPr>
          <w:rFonts w:cs="Arial"/>
        </w:rPr>
        <w:t xml:space="preserve"> </w:t>
      </w:r>
      <w:r w:rsidRPr="009D707B">
        <w:rPr>
          <w:rFonts w:cs="Arial"/>
        </w:rPr>
        <w:t xml:space="preserve">that this </w:t>
      </w:r>
      <w:r w:rsidR="008B7E6C">
        <w:rPr>
          <w:rFonts w:cs="Arial"/>
        </w:rPr>
        <w:t>E</w:t>
      </w:r>
      <w:r w:rsidR="00C04727">
        <w:rPr>
          <w:rFonts w:cs="Arial"/>
        </w:rPr>
        <w:t>xclusion</w:t>
      </w:r>
      <w:r w:rsidRPr="009D707B">
        <w:rPr>
          <w:rFonts w:cs="Arial"/>
        </w:rPr>
        <w:t xml:space="preserve"> </w:t>
      </w:r>
      <w:r w:rsidR="00A95308">
        <w:rPr>
          <w:rFonts w:cs="Arial"/>
        </w:rPr>
        <w:t>does</w:t>
      </w:r>
      <w:r w:rsidR="00A95308" w:rsidRPr="009D707B">
        <w:rPr>
          <w:rFonts w:cs="Arial"/>
        </w:rPr>
        <w:t xml:space="preserve"> </w:t>
      </w:r>
      <w:r w:rsidRPr="009D707B">
        <w:rPr>
          <w:rFonts w:cs="Arial"/>
        </w:rPr>
        <w:t>not apply to:</w:t>
      </w:r>
    </w:p>
    <w:p w14:paraId="55EF1E69" w14:textId="77777777" w:rsidR="00D555C5" w:rsidRPr="009D707B" w:rsidRDefault="00D555C5" w:rsidP="00B52C82">
      <w:pPr>
        <w:pStyle w:val="BodyTextIndent"/>
        <w:numPr>
          <w:ilvl w:val="12"/>
          <w:numId w:val="0"/>
        </w:numPr>
        <w:spacing w:line="240" w:lineRule="auto"/>
        <w:ind w:left="1080" w:hanging="360"/>
        <w:rPr>
          <w:rFonts w:ascii="Arial" w:hAnsi="Arial" w:cs="Arial"/>
          <w:sz w:val="20"/>
        </w:rPr>
      </w:pPr>
    </w:p>
    <w:p w14:paraId="55EF1E6A" w14:textId="77777777" w:rsidR="00D555C5" w:rsidRPr="009D707B" w:rsidRDefault="00D555C5" w:rsidP="00B52C82">
      <w:pPr>
        <w:pStyle w:val="OLlevel4"/>
        <w:spacing w:line="240" w:lineRule="auto"/>
        <w:ind w:left="720" w:hanging="360"/>
        <w:rPr>
          <w:rFonts w:cs="Arial"/>
        </w:rPr>
      </w:pPr>
      <w:r w:rsidRPr="009D707B">
        <w:rPr>
          <w:rFonts w:cs="Arial"/>
        </w:rPr>
        <w:t>1.</w:t>
      </w:r>
      <w:r w:rsidRPr="009D707B">
        <w:rPr>
          <w:rFonts w:cs="Arial"/>
        </w:rPr>
        <w:tab/>
        <w:t xml:space="preserve">any </w:t>
      </w:r>
      <w:r w:rsidRPr="009D707B">
        <w:rPr>
          <w:rFonts w:cs="Arial"/>
          <w:b/>
        </w:rPr>
        <w:t>Claim</w:t>
      </w:r>
      <w:r w:rsidRPr="009D707B">
        <w:rPr>
          <w:rFonts w:cs="Arial"/>
        </w:rPr>
        <w:t xml:space="preserve"> by</w:t>
      </w:r>
      <w:r w:rsidR="00321D5D">
        <w:rPr>
          <w:rFonts w:cs="Arial"/>
        </w:rPr>
        <w:t xml:space="preserve"> or on behalf of</w:t>
      </w:r>
      <w:r w:rsidRPr="009D707B">
        <w:rPr>
          <w:rFonts w:cs="Arial"/>
        </w:rPr>
        <w:t xml:space="preserve"> a </w:t>
      </w:r>
      <w:r w:rsidR="003B1FEA">
        <w:rPr>
          <w:rFonts w:cs="Arial"/>
        </w:rPr>
        <w:t>customer or client</w:t>
      </w:r>
      <w:r w:rsidRPr="009D707B">
        <w:rPr>
          <w:rFonts w:cs="Arial"/>
        </w:rPr>
        <w:t xml:space="preserve"> of the </w:t>
      </w:r>
      <w:r w:rsidRPr="009D707B">
        <w:rPr>
          <w:rFonts w:cs="Arial"/>
          <w:b/>
        </w:rPr>
        <w:t>Insured</w:t>
      </w:r>
      <w:r w:rsidR="008E1518">
        <w:rPr>
          <w:rFonts w:cs="Arial"/>
        </w:rPr>
        <w:t>,</w:t>
      </w:r>
      <w:r w:rsidR="00A95308" w:rsidRPr="00F93C4F">
        <w:rPr>
          <w:rFonts w:cs="Arial"/>
        </w:rPr>
        <w:t xml:space="preserve"> </w:t>
      </w:r>
      <w:r w:rsidR="008E1518">
        <w:rPr>
          <w:rFonts w:cs="Arial"/>
        </w:rPr>
        <w:t>i</w:t>
      </w:r>
      <w:r w:rsidR="00A95308">
        <w:rPr>
          <w:rFonts w:cs="Arial"/>
        </w:rPr>
        <w:t xml:space="preserve">ncluding but not limited to an investor in an </w:t>
      </w:r>
      <w:r w:rsidR="00A95308" w:rsidRPr="00F93C4F">
        <w:rPr>
          <w:rFonts w:cs="Arial"/>
          <w:b/>
        </w:rPr>
        <w:t>Investment Vehicle</w:t>
      </w:r>
      <w:r w:rsidR="00A95308">
        <w:rPr>
          <w:rFonts w:cs="Arial"/>
        </w:rPr>
        <w:t xml:space="preserve">, in </w:t>
      </w:r>
      <w:r w:rsidR="003B1FEA">
        <w:rPr>
          <w:rFonts w:cs="Arial"/>
        </w:rPr>
        <w:t>his, her, or its</w:t>
      </w:r>
      <w:r w:rsidR="00A95308">
        <w:rPr>
          <w:rFonts w:cs="Arial"/>
        </w:rPr>
        <w:t xml:space="preserve"> capacity as such</w:t>
      </w:r>
      <w:r w:rsidRPr="009D707B">
        <w:rPr>
          <w:rFonts w:cs="Arial"/>
        </w:rPr>
        <w:t xml:space="preserve"> to the extent that such </w:t>
      </w:r>
      <w:r w:rsidRPr="009D707B">
        <w:rPr>
          <w:rFonts w:cs="Arial"/>
          <w:b/>
        </w:rPr>
        <w:t>Claim</w:t>
      </w:r>
      <w:r w:rsidRPr="009D707B">
        <w:rPr>
          <w:rFonts w:cs="Arial"/>
        </w:rPr>
        <w:t xml:space="preserve"> alleges a breach of contract in the performance of or the failure to perform </w:t>
      </w:r>
      <w:r w:rsidRPr="009D707B">
        <w:rPr>
          <w:rFonts w:cs="Arial"/>
          <w:b/>
        </w:rPr>
        <w:t>Investment Advisory Services</w:t>
      </w:r>
      <w:r w:rsidRPr="009D707B">
        <w:rPr>
          <w:rFonts w:cs="Arial"/>
        </w:rPr>
        <w:t>; or</w:t>
      </w:r>
    </w:p>
    <w:p w14:paraId="55EF1E6B" w14:textId="77777777" w:rsidR="00D555C5" w:rsidRPr="009D707B" w:rsidRDefault="00D555C5" w:rsidP="00B52C82">
      <w:pPr>
        <w:spacing w:line="240" w:lineRule="auto"/>
        <w:ind w:left="720" w:hanging="360"/>
        <w:rPr>
          <w:rFonts w:cs="Arial"/>
        </w:rPr>
      </w:pPr>
    </w:p>
    <w:p w14:paraId="55EF1E6C" w14:textId="77777777" w:rsidR="00D555C5" w:rsidRPr="009D707B" w:rsidRDefault="00D555C5" w:rsidP="00B52C82">
      <w:pPr>
        <w:spacing w:line="240" w:lineRule="auto"/>
        <w:ind w:left="720" w:hanging="360"/>
        <w:rPr>
          <w:rFonts w:cs="Arial"/>
        </w:rPr>
      </w:pPr>
      <w:r w:rsidRPr="009D707B">
        <w:rPr>
          <w:rFonts w:cs="Arial"/>
        </w:rPr>
        <w:t>2.</w:t>
      </w:r>
      <w:r w:rsidRPr="009D707B">
        <w:rPr>
          <w:rFonts w:cs="Arial"/>
        </w:rPr>
        <w:tab/>
        <w:t xml:space="preserve">liability that would attach to an </w:t>
      </w:r>
      <w:r w:rsidRPr="009D707B">
        <w:rPr>
          <w:rFonts w:cs="Arial"/>
          <w:b/>
        </w:rPr>
        <w:t>Insured</w:t>
      </w:r>
      <w:r w:rsidRPr="009D707B">
        <w:rPr>
          <w:rFonts w:cs="Arial"/>
        </w:rPr>
        <w:t xml:space="preserve"> in the absence of </w:t>
      </w:r>
      <w:r w:rsidR="00A95308">
        <w:rPr>
          <w:rFonts w:cs="Arial"/>
        </w:rPr>
        <w:t>such</w:t>
      </w:r>
      <w:r w:rsidR="00A95308" w:rsidRPr="009D707B">
        <w:rPr>
          <w:rFonts w:cs="Arial"/>
        </w:rPr>
        <w:t xml:space="preserve"> </w:t>
      </w:r>
      <w:r w:rsidRPr="009D707B">
        <w:rPr>
          <w:rFonts w:cs="Arial"/>
        </w:rPr>
        <w:t>contract or agreement;</w:t>
      </w:r>
    </w:p>
    <w:p w14:paraId="55EF1E6D" w14:textId="77777777" w:rsidR="00AA6F5A" w:rsidRPr="009D707B" w:rsidRDefault="00AA6F5A" w:rsidP="00B52C82">
      <w:pPr>
        <w:spacing w:line="240" w:lineRule="auto"/>
        <w:rPr>
          <w:rFonts w:cs="Arial"/>
        </w:rPr>
      </w:pPr>
    </w:p>
    <w:p w14:paraId="55EF1E6E" w14:textId="77777777" w:rsidR="00D555C5" w:rsidRPr="009D707B" w:rsidRDefault="00AD3852" w:rsidP="005E13FB">
      <w:pPr>
        <w:spacing w:line="240" w:lineRule="auto"/>
        <w:ind w:left="360" w:hanging="360"/>
        <w:rPr>
          <w:rFonts w:cs="Arial"/>
        </w:rPr>
      </w:pPr>
      <w:r>
        <w:rPr>
          <w:rFonts w:cs="Arial"/>
        </w:rPr>
        <w:t>D</w:t>
      </w:r>
      <w:r w:rsidR="00D555C5" w:rsidRPr="009D707B">
        <w:rPr>
          <w:rFonts w:cs="Arial"/>
        </w:rPr>
        <w:t>.</w:t>
      </w:r>
      <w:r w:rsidR="00D555C5" w:rsidRPr="009D707B">
        <w:rPr>
          <w:rFonts w:cs="Arial"/>
        </w:rPr>
        <w:tab/>
      </w:r>
      <w:r w:rsidR="00D555C5" w:rsidRPr="009D707B">
        <w:rPr>
          <w:rFonts w:cs="Arial"/>
          <w:u w:val="single"/>
        </w:rPr>
        <w:t>Investment Banking</w:t>
      </w:r>
    </w:p>
    <w:p w14:paraId="55EF1E6F" w14:textId="77777777" w:rsidR="00D555C5" w:rsidRPr="009D707B" w:rsidRDefault="00D555C5" w:rsidP="00B52C82">
      <w:pPr>
        <w:spacing w:line="240" w:lineRule="auto"/>
        <w:ind w:left="720" w:hanging="360"/>
        <w:rPr>
          <w:rFonts w:cs="Arial"/>
        </w:rPr>
      </w:pPr>
    </w:p>
    <w:p w14:paraId="55EF1E70" w14:textId="77777777" w:rsidR="00D555C5" w:rsidRPr="009D707B" w:rsidRDefault="00D555C5" w:rsidP="005E13FB">
      <w:pPr>
        <w:spacing w:line="240" w:lineRule="auto"/>
        <w:ind w:left="360"/>
        <w:rPr>
          <w:rFonts w:cs="Arial"/>
        </w:rPr>
      </w:pPr>
      <w:r w:rsidRPr="009D707B">
        <w:rPr>
          <w:rFonts w:cs="Arial"/>
        </w:rPr>
        <w:t xml:space="preserve">The Insurer shall not be liable for </w:t>
      </w:r>
      <w:r w:rsidRPr="009D707B">
        <w:rPr>
          <w:rFonts w:cs="Arial"/>
          <w:b/>
        </w:rPr>
        <w:t xml:space="preserve">Loss </w:t>
      </w:r>
      <w:r w:rsidRPr="009D707B">
        <w:rPr>
          <w:rFonts w:cs="Arial"/>
        </w:rPr>
        <w:t xml:space="preserve">on account of any </w:t>
      </w:r>
      <w:r w:rsidRPr="009D707B">
        <w:rPr>
          <w:rFonts w:cs="Arial"/>
          <w:b/>
        </w:rPr>
        <w:t>Claim</w:t>
      </w:r>
      <w:r w:rsidRPr="009D707B">
        <w:rPr>
          <w:rFonts w:cs="Arial"/>
        </w:rPr>
        <w:t xml:space="preserve"> based upon, arising </w:t>
      </w:r>
      <w:r w:rsidR="008B7E6C">
        <w:rPr>
          <w:rFonts w:cs="Arial"/>
        </w:rPr>
        <w:t>from</w:t>
      </w:r>
      <w:r w:rsidRPr="009D707B">
        <w:rPr>
          <w:rFonts w:cs="Arial"/>
        </w:rPr>
        <w:t xml:space="preserve">, or attributable to the performance of, or the failure to perform, investment banking services, including, </w:t>
      </w:r>
      <w:r w:rsidR="008B7E6C">
        <w:rPr>
          <w:rFonts w:cs="Arial"/>
        </w:rPr>
        <w:t>but not limited to</w:t>
      </w:r>
      <w:r w:rsidRPr="009D707B">
        <w:rPr>
          <w:rFonts w:cs="Arial"/>
        </w:rPr>
        <w:t>, advice related to mergers, acquisitions, divestitures, restructurings, issuance of securities, syndication, or similar services</w:t>
      </w:r>
      <w:r w:rsidR="00EA3066">
        <w:rPr>
          <w:rFonts w:cs="Arial"/>
        </w:rPr>
        <w:t>;</w:t>
      </w:r>
      <w:r w:rsidR="00321D5D">
        <w:rPr>
          <w:rFonts w:cs="Arial"/>
        </w:rPr>
        <w:t xml:space="preserve"> except that</w:t>
      </w:r>
      <w:r w:rsidRPr="009D707B">
        <w:rPr>
          <w:rFonts w:cs="Arial"/>
        </w:rPr>
        <w:t xml:space="preserve"> </w:t>
      </w:r>
      <w:r w:rsidR="00321D5D">
        <w:rPr>
          <w:rFonts w:cs="Arial"/>
        </w:rPr>
        <w:t>t</w:t>
      </w:r>
      <w:r w:rsidRPr="009D707B">
        <w:rPr>
          <w:rFonts w:cs="Arial"/>
        </w:rPr>
        <w:t xml:space="preserve">his </w:t>
      </w:r>
      <w:r w:rsidR="008B7E6C">
        <w:rPr>
          <w:rFonts w:cs="Arial"/>
        </w:rPr>
        <w:t>E</w:t>
      </w:r>
      <w:r w:rsidR="00C04727">
        <w:rPr>
          <w:rFonts w:cs="Arial"/>
        </w:rPr>
        <w:t>xclusion</w:t>
      </w:r>
      <w:r w:rsidRPr="009D707B">
        <w:rPr>
          <w:rFonts w:cs="Arial"/>
        </w:rPr>
        <w:t xml:space="preserve"> </w:t>
      </w:r>
      <w:r w:rsidR="008D1BEB">
        <w:rPr>
          <w:rFonts w:cs="Arial"/>
        </w:rPr>
        <w:t>does</w:t>
      </w:r>
      <w:r w:rsidR="008D1BEB" w:rsidRPr="009D707B">
        <w:rPr>
          <w:rFonts w:cs="Arial"/>
        </w:rPr>
        <w:t xml:space="preserve"> </w:t>
      </w:r>
      <w:r w:rsidRPr="009D707B">
        <w:rPr>
          <w:rFonts w:cs="Arial"/>
        </w:rPr>
        <w:t xml:space="preserve">not apply to performance of </w:t>
      </w:r>
      <w:r w:rsidRPr="009D707B">
        <w:rPr>
          <w:rFonts w:cs="Arial"/>
          <w:b/>
        </w:rPr>
        <w:t>Investment Advisory Services</w:t>
      </w:r>
      <w:r w:rsidRPr="009D707B">
        <w:rPr>
          <w:rFonts w:cs="Arial"/>
        </w:rPr>
        <w:t xml:space="preserve"> relating to </w:t>
      </w:r>
      <w:r w:rsidR="00321D5D">
        <w:rPr>
          <w:rFonts w:cs="Arial"/>
        </w:rPr>
        <w:t xml:space="preserve">any </w:t>
      </w:r>
      <w:r w:rsidRPr="009D707B">
        <w:rPr>
          <w:rFonts w:cs="Arial"/>
        </w:rPr>
        <w:t xml:space="preserve">investment in the securities of entities involved in mergers, acquisitions, divestitures, restructurings, issuance of securities, </w:t>
      </w:r>
      <w:r w:rsidR="00A95308">
        <w:rPr>
          <w:rFonts w:cs="Arial"/>
        </w:rPr>
        <w:t xml:space="preserve">or </w:t>
      </w:r>
      <w:r w:rsidRPr="009D707B">
        <w:rPr>
          <w:rFonts w:cs="Arial"/>
        </w:rPr>
        <w:t xml:space="preserve">syndication, </w:t>
      </w:r>
      <w:r w:rsidR="00AA6F5A">
        <w:rPr>
          <w:rFonts w:cs="Arial"/>
        </w:rPr>
        <w:t>if</w:t>
      </w:r>
      <w:r w:rsidRPr="009D707B">
        <w:rPr>
          <w:rFonts w:cs="Arial"/>
        </w:rPr>
        <w:t xml:space="preserve"> the </w:t>
      </w:r>
      <w:r w:rsidRPr="009D707B">
        <w:rPr>
          <w:rFonts w:cs="Arial"/>
          <w:b/>
        </w:rPr>
        <w:t>Insured</w:t>
      </w:r>
      <w:r w:rsidRPr="009D707B">
        <w:rPr>
          <w:rFonts w:cs="Arial"/>
        </w:rPr>
        <w:t xml:space="preserve"> is not providing services to or on behalf of any party to such transaction</w:t>
      </w:r>
      <w:r w:rsidR="00985529">
        <w:rPr>
          <w:rFonts w:cs="Arial"/>
        </w:rPr>
        <w:t xml:space="preserve"> in connection with that transaction</w:t>
      </w:r>
      <w:r w:rsidRPr="009D707B">
        <w:rPr>
          <w:rFonts w:cs="Arial"/>
        </w:rPr>
        <w:t>.</w:t>
      </w:r>
    </w:p>
    <w:p w14:paraId="55EF1E71" w14:textId="77777777" w:rsidR="00D555C5" w:rsidRPr="009D707B" w:rsidRDefault="00D555C5" w:rsidP="00B52C82">
      <w:pPr>
        <w:spacing w:line="240" w:lineRule="auto"/>
        <w:rPr>
          <w:rFonts w:cs="Arial"/>
        </w:rPr>
      </w:pPr>
    </w:p>
    <w:p w14:paraId="55EF1E72" w14:textId="77777777" w:rsidR="001B0CA9" w:rsidRPr="009D707B" w:rsidRDefault="001B0CA9" w:rsidP="005E13FB">
      <w:pPr>
        <w:pStyle w:val="BodyTextIndent"/>
        <w:spacing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9D707B">
        <w:rPr>
          <w:rFonts w:ascii="Arial" w:hAnsi="Arial" w:cs="Arial"/>
          <w:sz w:val="20"/>
        </w:rPr>
        <w:t>.</w:t>
      </w:r>
      <w:r w:rsidRPr="009D707B">
        <w:rPr>
          <w:rFonts w:ascii="Arial" w:hAnsi="Arial" w:cs="Arial"/>
          <w:sz w:val="20"/>
        </w:rPr>
        <w:tab/>
      </w:r>
      <w:r w:rsidRPr="009D707B">
        <w:rPr>
          <w:rFonts w:ascii="Arial" w:hAnsi="Arial" w:cs="Arial"/>
          <w:sz w:val="20"/>
          <w:u w:val="single"/>
        </w:rPr>
        <w:t>Personal Injury</w:t>
      </w:r>
    </w:p>
    <w:p w14:paraId="55EF1E73" w14:textId="77777777" w:rsidR="001B0CA9" w:rsidRPr="009D707B" w:rsidRDefault="001B0CA9" w:rsidP="00B52C82">
      <w:pPr>
        <w:pStyle w:val="BodyTextIndent"/>
        <w:spacing w:line="240" w:lineRule="auto"/>
        <w:ind w:left="720" w:hanging="360"/>
        <w:rPr>
          <w:rFonts w:ascii="Arial" w:hAnsi="Arial" w:cs="Arial"/>
          <w:sz w:val="20"/>
        </w:rPr>
      </w:pPr>
    </w:p>
    <w:p w14:paraId="55EF1E74" w14:textId="77777777" w:rsidR="001B0CA9" w:rsidRPr="009D707B" w:rsidRDefault="001B0CA9" w:rsidP="005E13FB">
      <w:pPr>
        <w:pStyle w:val="BodyTextIndent"/>
        <w:spacing w:line="240" w:lineRule="auto"/>
        <w:ind w:left="360"/>
        <w:rPr>
          <w:rFonts w:ascii="Arial" w:hAnsi="Arial" w:cs="Arial"/>
          <w:sz w:val="20"/>
        </w:rPr>
      </w:pPr>
      <w:r w:rsidRPr="009D707B">
        <w:rPr>
          <w:rFonts w:ascii="Arial" w:hAnsi="Arial" w:cs="Arial"/>
          <w:sz w:val="20"/>
        </w:rPr>
        <w:t xml:space="preserve">The Insurer shall not be liable for </w:t>
      </w:r>
      <w:r w:rsidRPr="009D707B">
        <w:rPr>
          <w:rFonts w:ascii="Arial" w:hAnsi="Arial" w:cs="Arial"/>
          <w:b/>
          <w:sz w:val="20"/>
        </w:rPr>
        <w:t xml:space="preserve">Loss </w:t>
      </w:r>
      <w:r w:rsidRPr="009D707B">
        <w:rPr>
          <w:rFonts w:ascii="Arial" w:hAnsi="Arial" w:cs="Arial"/>
          <w:sz w:val="20"/>
        </w:rPr>
        <w:t xml:space="preserve">on account of any </w:t>
      </w:r>
      <w:r w:rsidRPr="009D707B">
        <w:rPr>
          <w:rFonts w:ascii="Arial" w:hAnsi="Arial" w:cs="Arial"/>
          <w:b/>
          <w:sz w:val="20"/>
        </w:rPr>
        <w:t>Claim</w:t>
      </w:r>
      <w:r w:rsidRPr="009D707B">
        <w:rPr>
          <w:rFonts w:ascii="Arial" w:hAnsi="Arial" w:cs="Arial"/>
          <w:sz w:val="20"/>
        </w:rPr>
        <w:t xml:space="preserve"> for</w:t>
      </w:r>
      <w:r w:rsidR="00B3772B">
        <w:rPr>
          <w:rFonts w:ascii="Arial" w:hAnsi="Arial" w:cs="Arial"/>
          <w:sz w:val="20"/>
        </w:rPr>
        <w:t xml:space="preserve"> </w:t>
      </w:r>
      <w:r w:rsidRPr="009D707B">
        <w:rPr>
          <w:rFonts w:ascii="Arial" w:hAnsi="Arial" w:cs="Arial"/>
          <w:sz w:val="20"/>
        </w:rPr>
        <w:t>harassment, violation of privacy, wrongful entry, eviction, false arrest, false imprisonment, malicious prosecution, assault, or battery</w:t>
      </w:r>
      <w:r>
        <w:rPr>
          <w:rFonts w:ascii="Arial" w:hAnsi="Arial" w:cs="Arial"/>
          <w:sz w:val="20"/>
        </w:rPr>
        <w:t>.</w:t>
      </w:r>
    </w:p>
    <w:p w14:paraId="55EF1E75" w14:textId="77777777" w:rsidR="001B0CA9" w:rsidRDefault="001B0CA9" w:rsidP="00B52C82">
      <w:pPr>
        <w:spacing w:line="240" w:lineRule="auto"/>
        <w:ind w:left="720" w:hanging="360"/>
        <w:rPr>
          <w:rFonts w:cs="Arial"/>
        </w:rPr>
      </w:pPr>
    </w:p>
    <w:p w14:paraId="55EF1E76" w14:textId="77777777" w:rsidR="00D555C5" w:rsidRPr="009D707B" w:rsidRDefault="001B0CA9" w:rsidP="005E13FB">
      <w:pPr>
        <w:spacing w:line="240" w:lineRule="auto"/>
        <w:ind w:left="360" w:hanging="360"/>
        <w:rPr>
          <w:rFonts w:cs="Arial"/>
        </w:rPr>
      </w:pPr>
      <w:r>
        <w:rPr>
          <w:rFonts w:cs="Arial"/>
        </w:rPr>
        <w:t>F</w:t>
      </w:r>
      <w:r w:rsidR="00D555C5" w:rsidRPr="009D707B">
        <w:rPr>
          <w:rFonts w:cs="Arial"/>
        </w:rPr>
        <w:t>.</w:t>
      </w:r>
      <w:r w:rsidR="00D555C5" w:rsidRPr="009D707B">
        <w:rPr>
          <w:rFonts w:cs="Arial"/>
        </w:rPr>
        <w:tab/>
      </w:r>
      <w:r w:rsidR="00D555C5" w:rsidRPr="009D707B">
        <w:rPr>
          <w:rFonts w:cs="Arial"/>
          <w:u w:val="single"/>
        </w:rPr>
        <w:t xml:space="preserve">Pollution </w:t>
      </w:r>
    </w:p>
    <w:p w14:paraId="55EF1E77" w14:textId="77777777" w:rsidR="00D555C5" w:rsidRPr="009D707B" w:rsidRDefault="00D555C5" w:rsidP="00B52C82">
      <w:pPr>
        <w:pStyle w:val="OLlevel3"/>
        <w:spacing w:line="240" w:lineRule="auto"/>
        <w:ind w:left="360" w:firstLine="0"/>
        <w:rPr>
          <w:rFonts w:cs="Arial"/>
        </w:rPr>
      </w:pPr>
    </w:p>
    <w:p w14:paraId="55EF1E78" w14:textId="77777777" w:rsidR="00D555C5" w:rsidRPr="009D707B" w:rsidRDefault="00D555C5" w:rsidP="00B52C82">
      <w:pPr>
        <w:pStyle w:val="BodyTextIndent"/>
        <w:spacing w:line="240" w:lineRule="auto"/>
        <w:ind w:left="360"/>
        <w:rPr>
          <w:rFonts w:ascii="Arial" w:hAnsi="Arial" w:cs="Arial"/>
          <w:sz w:val="20"/>
        </w:rPr>
      </w:pPr>
      <w:r w:rsidRPr="009D707B">
        <w:rPr>
          <w:rFonts w:ascii="Arial" w:hAnsi="Arial" w:cs="Arial"/>
          <w:sz w:val="20"/>
        </w:rPr>
        <w:t xml:space="preserve">The Insurer shall not be liable for </w:t>
      </w:r>
      <w:r w:rsidRPr="009D707B">
        <w:rPr>
          <w:rFonts w:ascii="Arial" w:hAnsi="Arial" w:cs="Arial"/>
          <w:b/>
          <w:sz w:val="20"/>
        </w:rPr>
        <w:t>Loss</w:t>
      </w:r>
      <w:r w:rsidRPr="009D707B">
        <w:rPr>
          <w:rFonts w:ascii="Arial" w:hAnsi="Arial" w:cs="Arial"/>
          <w:sz w:val="20"/>
        </w:rPr>
        <w:t xml:space="preserve"> on account of any </w:t>
      </w:r>
      <w:r w:rsidRPr="009D707B">
        <w:rPr>
          <w:rFonts w:ascii="Arial" w:hAnsi="Arial" w:cs="Arial"/>
          <w:b/>
          <w:sz w:val="20"/>
        </w:rPr>
        <w:t>Claim</w:t>
      </w:r>
      <w:r w:rsidRPr="009D707B">
        <w:rPr>
          <w:rFonts w:ascii="Arial" w:hAnsi="Arial" w:cs="Arial"/>
          <w:sz w:val="20"/>
        </w:rPr>
        <w:t xml:space="preserve"> based upon, arising </w:t>
      </w:r>
      <w:r w:rsidR="008B7E6C">
        <w:rPr>
          <w:rFonts w:ascii="Arial" w:hAnsi="Arial" w:cs="Arial"/>
          <w:sz w:val="20"/>
        </w:rPr>
        <w:t>from</w:t>
      </w:r>
      <w:r w:rsidRPr="009D707B">
        <w:rPr>
          <w:rFonts w:ascii="Arial" w:hAnsi="Arial" w:cs="Arial"/>
          <w:sz w:val="20"/>
        </w:rPr>
        <w:t>, or attributable to:</w:t>
      </w:r>
    </w:p>
    <w:p w14:paraId="55EF1E79" w14:textId="77777777" w:rsidR="00D555C5" w:rsidRPr="009D707B" w:rsidRDefault="00D555C5" w:rsidP="00B52C82">
      <w:pPr>
        <w:pStyle w:val="BodyTextIndent"/>
        <w:spacing w:line="240" w:lineRule="auto"/>
        <w:ind w:left="720"/>
        <w:rPr>
          <w:rFonts w:ascii="Arial" w:hAnsi="Arial" w:cs="Arial"/>
          <w:sz w:val="20"/>
        </w:rPr>
      </w:pPr>
    </w:p>
    <w:p w14:paraId="55EF1E7A" w14:textId="77777777" w:rsidR="00D555C5" w:rsidRPr="009D707B" w:rsidRDefault="00D555C5" w:rsidP="00B52C82">
      <w:pPr>
        <w:pStyle w:val="BodyTextIndent"/>
        <w:spacing w:line="240" w:lineRule="auto"/>
        <w:ind w:left="720" w:hanging="360"/>
        <w:rPr>
          <w:rFonts w:ascii="Arial" w:hAnsi="Arial" w:cs="Arial"/>
          <w:sz w:val="20"/>
        </w:rPr>
      </w:pPr>
      <w:r w:rsidRPr="009D707B">
        <w:rPr>
          <w:rFonts w:ascii="Arial" w:hAnsi="Arial" w:cs="Arial"/>
          <w:sz w:val="20"/>
        </w:rPr>
        <w:t>1.</w:t>
      </w:r>
      <w:r w:rsidRPr="009D707B">
        <w:rPr>
          <w:rFonts w:ascii="Arial" w:hAnsi="Arial" w:cs="Arial"/>
          <w:sz w:val="20"/>
        </w:rPr>
        <w:tab/>
        <w:t xml:space="preserve">an actual, alleged, or threatened discharge, release, escape, seepage, migration, dispersal, or disposal of </w:t>
      </w:r>
      <w:r w:rsidRPr="009D707B">
        <w:rPr>
          <w:rFonts w:ascii="Arial" w:hAnsi="Arial" w:cs="Arial"/>
          <w:b/>
          <w:sz w:val="20"/>
        </w:rPr>
        <w:t>Pollutants</w:t>
      </w:r>
      <w:r w:rsidRPr="009D707B">
        <w:rPr>
          <w:rFonts w:ascii="Arial" w:hAnsi="Arial" w:cs="Arial"/>
          <w:sz w:val="20"/>
        </w:rPr>
        <w:t xml:space="preserve"> into or on real or personal property, water, or the atmosphere; or </w:t>
      </w:r>
    </w:p>
    <w:p w14:paraId="55EF1E7B" w14:textId="77777777" w:rsidR="00D555C5" w:rsidRPr="009D707B" w:rsidRDefault="00D555C5" w:rsidP="00B52C82">
      <w:pPr>
        <w:pStyle w:val="BodyTextIndent"/>
        <w:spacing w:line="240" w:lineRule="auto"/>
        <w:ind w:left="720" w:hanging="360"/>
        <w:rPr>
          <w:rFonts w:ascii="Arial" w:hAnsi="Arial" w:cs="Arial"/>
          <w:sz w:val="20"/>
        </w:rPr>
      </w:pPr>
    </w:p>
    <w:p w14:paraId="55EF1E7C" w14:textId="77777777" w:rsidR="00D555C5" w:rsidRPr="009D707B" w:rsidRDefault="00D555C5" w:rsidP="00B52C82">
      <w:pPr>
        <w:pStyle w:val="BodyTextIndent"/>
        <w:spacing w:line="240" w:lineRule="auto"/>
        <w:ind w:left="720" w:hanging="360"/>
        <w:rPr>
          <w:rFonts w:ascii="Arial" w:hAnsi="Arial" w:cs="Arial"/>
          <w:sz w:val="20"/>
        </w:rPr>
      </w:pPr>
      <w:r w:rsidRPr="009D707B">
        <w:rPr>
          <w:rFonts w:ascii="Arial" w:hAnsi="Arial" w:cs="Arial"/>
          <w:sz w:val="20"/>
        </w:rPr>
        <w:t>2.</w:t>
      </w:r>
      <w:r w:rsidRPr="009D707B">
        <w:rPr>
          <w:rFonts w:ascii="Arial" w:hAnsi="Arial" w:cs="Arial"/>
          <w:sz w:val="20"/>
        </w:rPr>
        <w:tab/>
        <w:t xml:space="preserve">any direction or request that an </w:t>
      </w:r>
      <w:r w:rsidRPr="009D707B">
        <w:rPr>
          <w:rFonts w:ascii="Arial" w:hAnsi="Arial" w:cs="Arial"/>
          <w:b/>
          <w:sz w:val="20"/>
        </w:rPr>
        <w:t>Insured</w:t>
      </w:r>
      <w:r w:rsidRPr="009D707B">
        <w:rPr>
          <w:rFonts w:ascii="Arial" w:hAnsi="Arial" w:cs="Arial"/>
          <w:sz w:val="20"/>
        </w:rPr>
        <w:t xml:space="preserve"> test for, monitor, clean up, remove, contain, treat, detoxify, or neutralize </w:t>
      </w:r>
      <w:r w:rsidRPr="009D707B">
        <w:rPr>
          <w:rFonts w:ascii="Arial" w:hAnsi="Arial" w:cs="Arial"/>
          <w:b/>
          <w:sz w:val="20"/>
        </w:rPr>
        <w:t>Pollutants</w:t>
      </w:r>
      <w:r w:rsidRPr="009D707B">
        <w:rPr>
          <w:rFonts w:ascii="Arial" w:hAnsi="Arial" w:cs="Arial"/>
          <w:sz w:val="20"/>
        </w:rPr>
        <w:t>, or any voluntary decision to do so;</w:t>
      </w:r>
    </w:p>
    <w:p w14:paraId="55EF1E7D" w14:textId="77777777" w:rsidR="00D555C5" w:rsidRPr="009D707B" w:rsidRDefault="00D555C5" w:rsidP="00B52C82">
      <w:pPr>
        <w:pStyle w:val="BodyTextIndent"/>
        <w:spacing w:line="240" w:lineRule="auto"/>
        <w:ind w:left="720" w:hanging="360"/>
        <w:rPr>
          <w:rFonts w:ascii="Arial" w:hAnsi="Arial" w:cs="Arial"/>
          <w:sz w:val="20"/>
        </w:rPr>
      </w:pPr>
    </w:p>
    <w:p w14:paraId="55EF1E7E" w14:textId="77777777" w:rsidR="00D555C5" w:rsidRPr="009D707B" w:rsidRDefault="008D1BEB" w:rsidP="005E13FB">
      <w:pPr>
        <w:pStyle w:val="BodyTextIndent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except</w:t>
      </w:r>
      <w:r w:rsidRPr="009D707B">
        <w:rPr>
          <w:rFonts w:ascii="Arial" w:hAnsi="Arial" w:cs="Arial"/>
          <w:sz w:val="20"/>
        </w:rPr>
        <w:t xml:space="preserve"> </w:t>
      </w:r>
      <w:r w:rsidR="00D555C5" w:rsidRPr="009D707B">
        <w:rPr>
          <w:rFonts w:ascii="Arial" w:hAnsi="Arial" w:cs="Arial"/>
          <w:sz w:val="20"/>
        </w:rPr>
        <w:t xml:space="preserve">that this </w:t>
      </w:r>
      <w:r w:rsidR="008B7E6C">
        <w:rPr>
          <w:rFonts w:ascii="Arial" w:hAnsi="Arial" w:cs="Arial"/>
          <w:sz w:val="20"/>
        </w:rPr>
        <w:t>E</w:t>
      </w:r>
      <w:r w:rsidR="00C04727">
        <w:rPr>
          <w:rFonts w:ascii="Arial" w:hAnsi="Arial" w:cs="Arial"/>
          <w:sz w:val="20"/>
        </w:rPr>
        <w:t>xclusion</w:t>
      </w:r>
      <w:r w:rsidR="00D555C5" w:rsidRPr="009D70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does </w:t>
      </w:r>
      <w:r w:rsidR="00D555C5" w:rsidRPr="009D707B">
        <w:rPr>
          <w:rFonts w:ascii="Arial" w:hAnsi="Arial" w:cs="Arial"/>
          <w:sz w:val="20"/>
        </w:rPr>
        <w:t xml:space="preserve">not apply to a </w:t>
      </w:r>
      <w:r w:rsidR="00D555C5" w:rsidRPr="009D707B">
        <w:rPr>
          <w:rFonts w:ascii="Arial" w:hAnsi="Arial" w:cs="Arial"/>
          <w:b/>
          <w:sz w:val="20"/>
        </w:rPr>
        <w:t>Claim</w:t>
      </w:r>
      <w:r w:rsidR="00D555C5" w:rsidRPr="009D707B">
        <w:rPr>
          <w:rFonts w:ascii="Arial" w:hAnsi="Arial" w:cs="Arial"/>
          <w:sz w:val="20"/>
        </w:rPr>
        <w:t xml:space="preserve"> brought by or on behalf of </w:t>
      </w:r>
      <w:r w:rsidR="003B1FEA">
        <w:rPr>
          <w:rFonts w:ascii="Arial" w:hAnsi="Arial" w:cs="Arial"/>
          <w:sz w:val="20"/>
        </w:rPr>
        <w:t xml:space="preserve">a </w:t>
      </w:r>
      <w:r w:rsidR="00D555C5" w:rsidRPr="009D707B">
        <w:rPr>
          <w:rFonts w:ascii="Arial" w:hAnsi="Arial" w:cs="Arial"/>
          <w:sz w:val="20"/>
        </w:rPr>
        <w:t xml:space="preserve">customer or client of the </w:t>
      </w:r>
      <w:r w:rsidR="00D555C5" w:rsidRPr="009D707B">
        <w:rPr>
          <w:rFonts w:ascii="Arial" w:hAnsi="Arial" w:cs="Arial"/>
          <w:b/>
          <w:sz w:val="20"/>
        </w:rPr>
        <w:t>Insured</w:t>
      </w:r>
      <w:r w:rsidR="00D555C5" w:rsidRPr="009D707B">
        <w:rPr>
          <w:rFonts w:ascii="Arial" w:hAnsi="Arial" w:cs="Arial"/>
          <w:sz w:val="20"/>
        </w:rPr>
        <w:t xml:space="preserve"> </w:t>
      </w:r>
      <w:r w:rsidR="007926BC">
        <w:rPr>
          <w:rFonts w:ascii="Arial" w:hAnsi="Arial" w:cs="Arial"/>
          <w:sz w:val="20"/>
        </w:rPr>
        <w:t xml:space="preserve">or an investor in an </w:t>
      </w:r>
      <w:r w:rsidR="007926BC" w:rsidRPr="005E13FB">
        <w:rPr>
          <w:rFonts w:ascii="Arial" w:hAnsi="Arial" w:cs="Arial"/>
          <w:b/>
          <w:sz w:val="20"/>
        </w:rPr>
        <w:t>Investment Vehicle</w:t>
      </w:r>
      <w:r w:rsidR="007926BC">
        <w:rPr>
          <w:rFonts w:ascii="Arial" w:hAnsi="Arial" w:cs="Arial"/>
          <w:sz w:val="20"/>
        </w:rPr>
        <w:t xml:space="preserve"> </w:t>
      </w:r>
      <w:r w:rsidR="00C8258E">
        <w:rPr>
          <w:rFonts w:ascii="Arial" w:hAnsi="Arial" w:cs="Arial"/>
          <w:sz w:val="20"/>
        </w:rPr>
        <w:t>if</w:t>
      </w:r>
      <w:r w:rsidR="00C8258E" w:rsidRPr="009D707B">
        <w:rPr>
          <w:rFonts w:ascii="Arial" w:hAnsi="Arial" w:cs="Arial"/>
          <w:sz w:val="20"/>
        </w:rPr>
        <w:t xml:space="preserve"> </w:t>
      </w:r>
      <w:r w:rsidR="00D555C5" w:rsidRPr="009D707B">
        <w:rPr>
          <w:rFonts w:ascii="Arial" w:hAnsi="Arial" w:cs="Arial"/>
          <w:sz w:val="20"/>
        </w:rPr>
        <w:t xml:space="preserve">such </w:t>
      </w:r>
      <w:r w:rsidR="00D555C5" w:rsidRPr="009D707B">
        <w:rPr>
          <w:rFonts w:ascii="Arial" w:hAnsi="Arial" w:cs="Arial"/>
          <w:b/>
          <w:sz w:val="20"/>
        </w:rPr>
        <w:t>Claim</w:t>
      </w:r>
      <w:r w:rsidR="00D555C5" w:rsidRPr="009D707B">
        <w:rPr>
          <w:rFonts w:ascii="Arial" w:hAnsi="Arial" w:cs="Arial"/>
          <w:sz w:val="20"/>
        </w:rPr>
        <w:t xml:space="preserve"> </w:t>
      </w:r>
      <w:r w:rsidR="00C8258E">
        <w:rPr>
          <w:rFonts w:ascii="Arial" w:hAnsi="Arial" w:cs="Arial"/>
          <w:sz w:val="20"/>
        </w:rPr>
        <w:t>arises</w:t>
      </w:r>
      <w:r w:rsidR="00D555C5">
        <w:rPr>
          <w:rFonts w:ascii="Arial" w:hAnsi="Arial" w:cs="Arial"/>
          <w:sz w:val="20"/>
        </w:rPr>
        <w:t xml:space="preserve"> from</w:t>
      </w:r>
      <w:r w:rsidR="00D555C5" w:rsidRPr="009D707B">
        <w:rPr>
          <w:rFonts w:ascii="Arial" w:hAnsi="Arial" w:cs="Arial"/>
          <w:sz w:val="20"/>
        </w:rPr>
        <w:t xml:space="preserve"> the</w:t>
      </w:r>
      <w:r w:rsidR="00D555C5">
        <w:rPr>
          <w:rFonts w:ascii="Arial" w:hAnsi="Arial" w:cs="Arial"/>
          <w:sz w:val="20"/>
        </w:rPr>
        <w:t xml:space="preserve"> diminution in value of an investment</w:t>
      </w:r>
      <w:r w:rsidR="00D555C5" w:rsidRPr="009D707B">
        <w:rPr>
          <w:rFonts w:ascii="Arial" w:hAnsi="Arial" w:cs="Arial"/>
          <w:sz w:val="20"/>
        </w:rPr>
        <w:t xml:space="preserve"> </w:t>
      </w:r>
      <w:r w:rsidR="00C8258E">
        <w:rPr>
          <w:rFonts w:ascii="Arial" w:hAnsi="Arial" w:cs="Arial"/>
          <w:sz w:val="20"/>
        </w:rPr>
        <w:t>resulting</w:t>
      </w:r>
      <w:r w:rsidR="00E13034">
        <w:rPr>
          <w:rFonts w:ascii="Arial" w:hAnsi="Arial" w:cs="Arial"/>
          <w:sz w:val="20"/>
        </w:rPr>
        <w:t xml:space="preserve"> from</w:t>
      </w:r>
      <w:r w:rsidR="00D555C5">
        <w:rPr>
          <w:rFonts w:ascii="Arial" w:hAnsi="Arial" w:cs="Arial"/>
          <w:sz w:val="20"/>
        </w:rPr>
        <w:t xml:space="preserve"> the </w:t>
      </w:r>
      <w:r w:rsidR="00D555C5" w:rsidRPr="009D707B">
        <w:rPr>
          <w:rFonts w:ascii="Arial" w:hAnsi="Arial" w:cs="Arial"/>
          <w:sz w:val="20"/>
        </w:rPr>
        <w:t xml:space="preserve">performance of </w:t>
      </w:r>
      <w:r w:rsidR="00D555C5" w:rsidRPr="009D707B">
        <w:rPr>
          <w:rFonts w:ascii="Arial" w:hAnsi="Arial" w:cs="Arial"/>
          <w:b/>
          <w:sz w:val="20"/>
        </w:rPr>
        <w:t>Investment Advisory Services</w:t>
      </w:r>
      <w:r w:rsidR="00D555C5" w:rsidRPr="009D707B">
        <w:rPr>
          <w:rFonts w:ascii="Arial" w:hAnsi="Arial" w:cs="Arial"/>
          <w:sz w:val="20"/>
        </w:rPr>
        <w:t>.</w:t>
      </w:r>
    </w:p>
    <w:p w14:paraId="55EF1E7F" w14:textId="77777777" w:rsidR="007A60CD" w:rsidRPr="009D707B" w:rsidRDefault="007A60CD" w:rsidP="00B52C82">
      <w:pPr>
        <w:pStyle w:val="BodyTextIndent"/>
        <w:spacing w:line="240" w:lineRule="auto"/>
        <w:ind w:left="1080" w:hanging="360"/>
        <w:rPr>
          <w:rFonts w:ascii="Arial" w:hAnsi="Arial" w:cs="Arial"/>
          <w:sz w:val="20"/>
        </w:rPr>
      </w:pPr>
    </w:p>
    <w:p w14:paraId="55EF1E80" w14:textId="77777777" w:rsidR="00D555C5" w:rsidRPr="00B52C82" w:rsidRDefault="00B77D23" w:rsidP="005E13FB">
      <w:pPr>
        <w:spacing w:line="240" w:lineRule="auto"/>
        <w:ind w:left="360" w:hanging="360"/>
        <w:rPr>
          <w:rFonts w:cs="Arial"/>
        </w:rPr>
      </w:pPr>
      <w:r>
        <w:rPr>
          <w:rFonts w:cs="Arial"/>
        </w:rPr>
        <w:t>G</w:t>
      </w:r>
      <w:r w:rsidR="00D555C5" w:rsidRPr="00B52C82">
        <w:rPr>
          <w:rFonts w:cs="Arial"/>
        </w:rPr>
        <w:t>.</w:t>
      </w:r>
      <w:r w:rsidR="00D555C5" w:rsidRPr="00B52C82">
        <w:rPr>
          <w:rFonts w:cs="Arial"/>
        </w:rPr>
        <w:tab/>
      </w:r>
      <w:r w:rsidR="00D555C5" w:rsidRPr="00B52C82">
        <w:rPr>
          <w:rFonts w:cs="Arial"/>
          <w:u w:val="single"/>
        </w:rPr>
        <w:t xml:space="preserve">Underwriter </w:t>
      </w:r>
      <w:r w:rsidR="00A95308">
        <w:rPr>
          <w:rFonts w:cs="Arial"/>
          <w:u w:val="single"/>
        </w:rPr>
        <w:t>and</w:t>
      </w:r>
      <w:r w:rsidR="00A95308" w:rsidRPr="00B52C82">
        <w:rPr>
          <w:rFonts w:cs="Arial"/>
          <w:u w:val="single"/>
        </w:rPr>
        <w:t xml:space="preserve"> </w:t>
      </w:r>
      <w:r w:rsidR="00D555C5" w:rsidRPr="00B52C82">
        <w:rPr>
          <w:rFonts w:cs="Arial"/>
          <w:u w:val="single"/>
        </w:rPr>
        <w:t>Broker Dealer</w:t>
      </w:r>
    </w:p>
    <w:p w14:paraId="55EF1E81" w14:textId="77777777" w:rsidR="00D555C5" w:rsidRPr="00B52C82" w:rsidRDefault="00D555C5" w:rsidP="00B52C82">
      <w:pPr>
        <w:spacing w:line="240" w:lineRule="auto"/>
        <w:rPr>
          <w:rFonts w:cs="Arial"/>
        </w:rPr>
      </w:pPr>
    </w:p>
    <w:p w14:paraId="55EF1E82" w14:textId="77777777" w:rsidR="00B52C82" w:rsidRDefault="00D555C5" w:rsidP="005E13FB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</w:rPr>
      </w:pPr>
      <w:r w:rsidRPr="00B52C82">
        <w:rPr>
          <w:rFonts w:cs="Arial"/>
        </w:rPr>
        <w:t xml:space="preserve">The Insurer shall not be liable for </w:t>
      </w:r>
      <w:r w:rsidRPr="005E13FB">
        <w:rPr>
          <w:rFonts w:cs="Arial"/>
          <w:b/>
        </w:rPr>
        <w:t>Loss</w:t>
      </w:r>
      <w:r w:rsidRPr="00B52C82">
        <w:rPr>
          <w:rFonts w:cs="Arial"/>
        </w:rPr>
        <w:t xml:space="preserve"> on account of any </w:t>
      </w:r>
      <w:r w:rsidRPr="00F53F84">
        <w:rPr>
          <w:rFonts w:cs="Arial"/>
          <w:b/>
        </w:rPr>
        <w:t>Claim</w:t>
      </w:r>
      <w:r w:rsidRPr="00B52C82">
        <w:rPr>
          <w:rFonts w:cs="Arial"/>
        </w:rPr>
        <w:t xml:space="preserve"> based upon, arising </w:t>
      </w:r>
      <w:r w:rsidR="008B7E6C">
        <w:rPr>
          <w:rFonts w:cs="Arial"/>
        </w:rPr>
        <w:t>from</w:t>
      </w:r>
      <w:r w:rsidRPr="00B52C82">
        <w:rPr>
          <w:rFonts w:cs="Arial"/>
        </w:rPr>
        <w:t xml:space="preserve">, or attributable to any activities of an </w:t>
      </w:r>
      <w:r w:rsidRPr="00F53F84">
        <w:rPr>
          <w:rFonts w:cs="Arial"/>
          <w:b/>
        </w:rPr>
        <w:t>Insured</w:t>
      </w:r>
      <w:r w:rsidRPr="00B52C82">
        <w:rPr>
          <w:rFonts w:cs="Arial"/>
        </w:rPr>
        <w:t xml:space="preserve"> as an underwriter</w:t>
      </w:r>
      <w:r w:rsidR="00B63940" w:rsidRPr="00B52C82">
        <w:rPr>
          <w:rFonts w:cs="Arial"/>
        </w:rPr>
        <w:t xml:space="preserve"> as defined in Section 2.(11) of the Securities Act of 1933, as amended</w:t>
      </w:r>
      <w:r w:rsidRPr="00B52C82">
        <w:rPr>
          <w:rFonts w:cs="Arial"/>
        </w:rPr>
        <w:t>,</w:t>
      </w:r>
      <w:r w:rsidR="00B63940" w:rsidRPr="00B52C82">
        <w:rPr>
          <w:rFonts w:cs="Arial"/>
        </w:rPr>
        <w:t xml:space="preserve"> or</w:t>
      </w:r>
      <w:r w:rsidRPr="00B52C82">
        <w:rPr>
          <w:rFonts w:cs="Arial"/>
        </w:rPr>
        <w:t xml:space="preserve"> </w:t>
      </w:r>
      <w:r w:rsidR="00BC4015" w:rsidRPr="00B52C82">
        <w:rPr>
          <w:rFonts w:cs="Arial"/>
        </w:rPr>
        <w:t xml:space="preserve">as a </w:t>
      </w:r>
      <w:r w:rsidRPr="00B52C82">
        <w:rPr>
          <w:rFonts w:cs="Arial"/>
        </w:rPr>
        <w:t xml:space="preserve">broker or dealer, </w:t>
      </w:r>
      <w:r w:rsidR="00BC4015" w:rsidRPr="00B52C82">
        <w:rPr>
          <w:rFonts w:cs="Arial"/>
        </w:rPr>
        <w:t>as those terms are defined in</w:t>
      </w:r>
      <w:r w:rsidRPr="00B52C82">
        <w:rPr>
          <w:rFonts w:cs="Arial"/>
        </w:rPr>
        <w:t xml:space="preserve"> Sections 3.(a)(4) and 3.(a)(5)</w:t>
      </w:r>
      <w:r w:rsidR="00BC4015" w:rsidRPr="00B52C82">
        <w:rPr>
          <w:rFonts w:cs="Arial"/>
        </w:rPr>
        <w:t>, respectively,</w:t>
      </w:r>
      <w:r w:rsidRPr="00B52C82">
        <w:rPr>
          <w:rFonts w:cs="Arial"/>
        </w:rPr>
        <w:t xml:space="preserve"> of the Securities Exchange Act of 1934, as amended.</w:t>
      </w:r>
    </w:p>
    <w:p w14:paraId="55EF1E83" w14:textId="77777777" w:rsidR="00AA6F5A" w:rsidRDefault="00AA6F5A" w:rsidP="005E13FB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</w:rPr>
      </w:pPr>
    </w:p>
    <w:p w14:paraId="55EF1E84" w14:textId="77777777" w:rsidR="00AA6F5A" w:rsidRDefault="00AA6F5A" w:rsidP="005E13FB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</w:rPr>
      </w:pPr>
    </w:p>
    <w:p w14:paraId="55EF1E85" w14:textId="77777777" w:rsidR="00AA6F5A" w:rsidRDefault="00AA6F5A" w:rsidP="005E13FB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</w:rPr>
      </w:pPr>
    </w:p>
    <w:p w14:paraId="55EF1E86" w14:textId="77777777" w:rsidR="00AA6F5A" w:rsidRDefault="00AA6F5A" w:rsidP="005E13FB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</w:rPr>
      </w:pPr>
    </w:p>
    <w:p w14:paraId="55EF1E87" w14:textId="77777777" w:rsidR="00AA6F5A" w:rsidRDefault="00AA6F5A" w:rsidP="005E13FB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</w:rPr>
      </w:pPr>
    </w:p>
    <w:p w14:paraId="55EF1E88" w14:textId="77777777" w:rsidR="001B0CA9" w:rsidRPr="00665068" w:rsidRDefault="00EE60E0" w:rsidP="005E13FB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Cs/>
          <w:color w:val="00AEEF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  <w:r w:rsidR="00B52C82">
        <w:rPr>
          <w:rFonts w:cs="Arial"/>
          <w:color w:val="00AEEF"/>
          <w:spacing w:val="-3"/>
          <w:u w:val="double"/>
        </w:rPr>
        <w:t>____</w:t>
      </w:r>
    </w:p>
    <w:p w14:paraId="55EF1E89" w14:textId="77777777" w:rsidR="001B0CA9" w:rsidRDefault="001B0CA9" w:rsidP="00B52C82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00AEEF"/>
          <w:spacing w:val="-3"/>
        </w:rPr>
      </w:pPr>
      <w:r w:rsidRPr="001B0CA9">
        <w:rPr>
          <w:rFonts w:cs="Arial"/>
          <w:b/>
          <w:color w:val="00AEEF"/>
          <w:spacing w:val="-3"/>
        </w:rPr>
        <w:t>CONDITIONS</w:t>
      </w:r>
    </w:p>
    <w:p w14:paraId="55EF1E8A" w14:textId="77777777" w:rsidR="001B0CA9" w:rsidRDefault="00EE60E0" w:rsidP="00B52C82">
      <w:pPr>
        <w:rPr>
          <w:rFonts w:cs="Arial"/>
          <w:color w:val="00AEEF"/>
          <w:spacing w:val="-3"/>
          <w:u w:val="double"/>
        </w:rPr>
      </w:pPr>
      <w:r w:rsidRPr="00665068">
        <w:rPr>
          <w:rFonts w:cs="Arial"/>
          <w:color w:val="00AEEF"/>
          <w:spacing w:val="-3"/>
          <w:u w:val="double"/>
        </w:rPr>
        <w:t>____________________________________________</w:t>
      </w:r>
      <w:r>
        <w:rPr>
          <w:rFonts w:cs="Arial"/>
          <w:color w:val="00AEEF"/>
          <w:spacing w:val="-3"/>
          <w:u w:val="double"/>
        </w:rPr>
        <w:t>_______________________________</w:t>
      </w:r>
      <w:r w:rsidRPr="00665068">
        <w:rPr>
          <w:rFonts w:cs="Arial"/>
          <w:color w:val="00AEEF"/>
          <w:spacing w:val="-3"/>
          <w:u w:val="double"/>
        </w:rPr>
        <w:t>________________</w:t>
      </w:r>
      <w:r>
        <w:rPr>
          <w:rFonts w:cs="Arial"/>
          <w:color w:val="00AEEF"/>
          <w:spacing w:val="-3"/>
          <w:u w:val="double"/>
        </w:rPr>
        <w:t>________</w:t>
      </w:r>
    </w:p>
    <w:p w14:paraId="55EF1E8B" w14:textId="77777777" w:rsidR="001B0CA9" w:rsidRDefault="001B0CA9" w:rsidP="00B52C82">
      <w:pPr>
        <w:pStyle w:val="OLlevel2"/>
        <w:spacing w:line="240" w:lineRule="auto"/>
        <w:ind w:left="360" w:hanging="360"/>
        <w:rPr>
          <w:rFonts w:cs="Arial"/>
        </w:rPr>
      </w:pPr>
    </w:p>
    <w:p w14:paraId="55EF1E8C" w14:textId="77777777" w:rsidR="004B5EA4" w:rsidRPr="009D707B" w:rsidRDefault="005C01FA" w:rsidP="005E13FB">
      <w:pPr>
        <w:pStyle w:val="OLlevel2"/>
        <w:spacing w:line="240" w:lineRule="auto"/>
        <w:ind w:left="360" w:hanging="360"/>
        <w:rPr>
          <w:rFonts w:cs="Arial"/>
        </w:rPr>
      </w:pPr>
      <w:r w:rsidRPr="009D707B">
        <w:rPr>
          <w:rFonts w:cs="Arial"/>
        </w:rPr>
        <w:t>A.</w:t>
      </w:r>
      <w:r w:rsidRPr="009D707B">
        <w:rPr>
          <w:rFonts w:cs="Arial"/>
        </w:rPr>
        <w:tab/>
      </w:r>
      <w:r w:rsidR="004B5EA4" w:rsidRPr="009D707B">
        <w:rPr>
          <w:rFonts w:cs="Arial"/>
        </w:rPr>
        <w:t>Subrogation</w:t>
      </w:r>
    </w:p>
    <w:p w14:paraId="55EF1E8D" w14:textId="77777777" w:rsidR="004B5EA4" w:rsidRPr="009D707B" w:rsidRDefault="004B5EA4" w:rsidP="00B52C82">
      <w:pPr>
        <w:pStyle w:val="OLlevel2"/>
        <w:spacing w:line="240" w:lineRule="auto"/>
        <w:ind w:left="360" w:firstLine="4"/>
        <w:rPr>
          <w:rFonts w:cs="Arial"/>
        </w:rPr>
      </w:pPr>
    </w:p>
    <w:p w14:paraId="55EF1E8E" w14:textId="77777777" w:rsidR="004B5EA4" w:rsidRPr="009D707B" w:rsidRDefault="001E012A" w:rsidP="005E13FB">
      <w:pPr>
        <w:pStyle w:val="OLlevel2"/>
        <w:spacing w:line="240" w:lineRule="auto"/>
        <w:ind w:left="360" w:firstLine="4"/>
        <w:rPr>
          <w:rFonts w:cs="Arial"/>
        </w:rPr>
      </w:pPr>
      <w:r>
        <w:t xml:space="preserve">Notwithstanding the Subsection entitled Subrogation of the General Terms and Conditions, if </w:t>
      </w:r>
      <w:r w:rsidR="00D94862">
        <w:t>the Insurer’s right of subrogation arises from profit, remuneration</w:t>
      </w:r>
      <w:r w:rsidR="005E13FB">
        <w:t>,</w:t>
      </w:r>
      <w:r w:rsidR="00D94862">
        <w:t xml:space="preserve"> or conduct that is the subject of the </w:t>
      </w:r>
      <w:r w:rsidR="00D94862" w:rsidRPr="00733922">
        <w:rPr>
          <w:rFonts w:cs="Arial"/>
        </w:rPr>
        <w:t xml:space="preserve">Conduct / Illegal Profit Exclusion of this </w:t>
      </w:r>
      <w:r w:rsidR="00D94862" w:rsidRPr="00733922">
        <w:rPr>
          <w:rFonts w:cs="Arial"/>
          <w:b/>
        </w:rPr>
        <w:t>Coverage Part</w:t>
      </w:r>
      <w:r w:rsidR="00D94862">
        <w:t>, then t</w:t>
      </w:r>
      <w:r w:rsidR="00D94862" w:rsidRPr="00733922">
        <w:rPr>
          <w:rFonts w:cs="Arial"/>
        </w:rPr>
        <w:t xml:space="preserve">he Insurer shall not exercise its right of subrogation against any </w:t>
      </w:r>
      <w:r w:rsidR="00D94862" w:rsidRPr="00733922">
        <w:rPr>
          <w:rFonts w:cs="Arial"/>
          <w:b/>
        </w:rPr>
        <w:t>Insured Individual</w:t>
      </w:r>
      <w:r w:rsidR="00D94862" w:rsidRPr="00733922">
        <w:rPr>
          <w:rFonts w:cs="Arial"/>
        </w:rPr>
        <w:t xml:space="preserve"> with respect to this </w:t>
      </w:r>
      <w:r w:rsidR="00D94862" w:rsidRPr="00733922">
        <w:rPr>
          <w:rFonts w:cs="Arial"/>
          <w:b/>
        </w:rPr>
        <w:t>Coverage Part</w:t>
      </w:r>
      <w:r w:rsidR="00D94862" w:rsidRPr="00733922">
        <w:rPr>
          <w:rFonts w:cs="Arial"/>
        </w:rPr>
        <w:t xml:space="preserve"> unless t</w:t>
      </w:r>
      <w:r w:rsidR="00D94862">
        <w:t xml:space="preserve">hat </w:t>
      </w:r>
      <w:r w:rsidR="008B7E6C">
        <w:t>E</w:t>
      </w:r>
      <w:r w:rsidR="00D94862">
        <w:t xml:space="preserve">xclusion </w:t>
      </w:r>
      <w:r w:rsidR="00D94862" w:rsidRPr="00733922">
        <w:rPr>
          <w:rFonts w:cs="Arial"/>
        </w:rPr>
        <w:t xml:space="preserve">applies to such </w:t>
      </w:r>
      <w:r w:rsidR="00D94862" w:rsidRPr="00733922">
        <w:rPr>
          <w:rFonts w:cs="Arial"/>
          <w:b/>
        </w:rPr>
        <w:t>Insured Individual</w:t>
      </w:r>
      <w:r w:rsidR="00D94862" w:rsidRPr="00733922">
        <w:rPr>
          <w:rFonts w:cs="Arial"/>
        </w:rPr>
        <w:t>.</w:t>
      </w:r>
    </w:p>
    <w:p w14:paraId="55EF1E8F" w14:textId="77777777" w:rsidR="005C01FA" w:rsidRPr="009D707B" w:rsidRDefault="005C01FA" w:rsidP="00B52C82">
      <w:pPr>
        <w:pStyle w:val="OLlevel2"/>
        <w:spacing w:line="240" w:lineRule="auto"/>
        <w:ind w:left="720" w:firstLine="4"/>
        <w:rPr>
          <w:rFonts w:cs="Arial"/>
        </w:rPr>
      </w:pPr>
    </w:p>
    <w:p w14:paraId="55EF1E90" w14:textId="77777777" w:rsidR="005C01FA" w:rsidRPr="009D707B" w:rsidRDefault="005C01FA" w:rsidP="005E13FB">
      <w:pPr>
        <w:pStyle w:val="OLlevel2"/>
        <w:spacing w:line="240" w:lineRule="auto"/>
        <w:ind w:left="360" w:hanging="360"/>
        <w:rPr>
          <w:rFonts w:cs="Arial"/>
        </w:rPr>
      </w:pPr>
      <w:r w:rsidRPr="009D707B">
        <w:rPr>
          <w:rFonts w:cs="Arial"/>
        </w:rPr>
        <w:t>B.</w:t>
      </w:r>
      <w:r w:rsidRPr="009D707B">
        <w:rPr>
          <w:rFonts w:cs="Arial"/>
        </w:rPr>
        <w:tab/>
        <w:t>Indemnification</w:t>
      </w:r>
      <w:r w:rsidR="00AA555E">
        <w:rPr>
          <w:rFonts w:cs="Arial"/>
        </w:rPr>
        <w:t xml:space="preserve"> </w:t>
      </w:r>
      <w:r w:rsidR="00AA555E" w:rsidRPr="00A7606B">
        <w:t>Obligations</w:t>
      </w:r>
    </w:p>
    <w:p w14:paraId="55EF1E91" w14:textId="77777777" w:rsidR="005C01FA" w:rsidRPr="009D707B" w:rsidRDefault="005C01FA" w:rsidP="00B52C82">
      <w:pPr>
        <w:pStyle w:val="OLlevel2"/>
        <w:spacing w:line="240" w:lineRule="auto"/>
        <w:ind w:left="720" w:hanging="360"/>
        <w:rPr>
          <w:rFonts w:cs="Arial"/>
        </w:rPr>
      </w:pPr>
    </w:p>
    <w:p w14:paraId="55EF1E92" w14:textId="77777777" w:rsidR="005C01FA" w:rsidRPr="009D707B" w:rsidRDefault="00E224E0" w:rsidP="005E13FB">
      <w:pPr>
        <w:pStyle w:val="OLlevel2"/>
        <w:spacing w:line="240" w:lineRule="auto"/>
        <w:ind w:left="360" w:firstLine="0"/>
        <w:rPr>
          <w:rFonts w:cs="Arial"/>
        </w:rPr>
      </w:pPr>
      <w:r w:rsidRPr="005938AC">
        <w:rPr>
          <w:rFonts w:cs="Arial"/>
        </w:rPr>
        <w:t xml:space="preserve">For purposes of this </w:t>
      </w:r>
      <w:r w:rsidR="0022621D" w:rsidRPr="005C7681">
        <w:rPr>
          <w:rFonts w:cs="Arial"/>
          <w:b/>
        </w:rPr>
        <w:t>Coverage Part</w:t>
      </w:r>
      <w:r w:rsidRPr="005938AC">
        <w:rPr>
          <w:rFonts w:cs="Arial"/>
        </w:rPr>
        <w:t>, the articles of incorporation or bylaws, or</w:t>
      </w:r>
      <w:r>
        <w:rPr>
          <w:rFonts w:cs="Arial"/>
        </w:rPr>
        <w:t xml:space="preserve"> </w:t>
      </w:r>
      <w:r w:rsidRPr="005938AC">
        <w:rPr>
          <w:rFonts w:cs="Arial"/>
        </w:rPr>
        <w:t>resolutions</w:t>
      </w:r>
      <w:r>
        <w:rPr>
          <w:rFonts w:cs="Arial"/>
        </w:rPr>
        <w:t xml:space="preserve"> by</w:t>
      </w:r>
      <w:r w:rsidRPr="005938AC">
        <w:rPr>
          <w:rFonts w:cs="Arial"/>
        </w:rPr>
        <w:t xml:space="preserve"> shareholder</w:t>
      </w:r>
      <w:r>
        <w:rPr>
          <w:rFonts w:cs="Arial"/>
        </w:rPr>
        <w:t>s</w:t>
      </w:r>
      <w:r w:rsidRPr="005938AC">
        <w:rPr>
          <w:rFonts w:cs="Arial"/>
        </w:rPr>
        <w:t>,</w:t>
      </w:r>
      <w:r>
        <w:rPr>
          <w:rFonts w:cs="Arial"/>
        </w:rPr>
        <w:t xml:space="preserve"> the</w:t>
      </w:r>
      <w:r w:rsidRPr="005938AC">
        <w:rPr>
          <w:rFonts w:cs="Arial"/>
        </w:rPr>
        <w:t xml:space="preserve"> board of directors, </w:t>
      </w:r>
      <w:r>
        <w:rPr>
          <w:rFonts w:cs="Arial"/>
        </w:rPr>
        <w:t xml:space="preserve">the </w:t>
      </w:r>
      <w:r w:rsidRPr="005938AC">
        <w:rPr>
          <w:rFonts w:cs="Arial"/>
        </w:rPr>
        <w:t xml:space="preserve">board of managers, trustees, or similar resolutions of the </w:t>
      </w:r>
      <w:r w:rsidRPr="005C7681">
        <w:rPr>
          <w:rFonts w:cs="Arial"/>
          <w:b/>
        </w:rPr>
        <w:t>Entity Insureds</w:t>
      </w:r>
      <w:r w:rsidRPr="005938AC">
        <w:rPr>
          <w:rFonts w:cs="Arial"/>
        </w:rPr>
        <w:t xml:space="preserve"> shall be deemed to </w:t>
      </w:r>
      <w:r w:rsidR="00274BCF">
        <w:rPr>
          <w:rFonts w:cs="Arial"/>
        </w:rPr>
        <w:t>require</w:t>
      </w:r>
      <w:r w:rsidRPr="005938AC">
        <w:rPr>
          <w:rFonts w:cs="Arial"/>
        </w:rPr>
        <w:t xml:space="preserve"> indemnification </w:t>
      </w:r>
      <w:r w:rsidR="003F6264">
        <w:rPr>
          <w:rFonts w:cs="Arial"/>
        </w:rPr>
        <w:t>of</w:t>
      </w:r>
      <w:r w:rsidR="00E263BE">
        <w:rPr>
          <w:rFonts w:cs="Arial"/>
        </w:rPr>
        <w:t xml:space="preserve"> the </w:t>
      </w:r>
      <w:r w:rsidR="00E263BE" w:rsidRPr="00015E03">
        <w:rPr>
          <w:rFonts w:cs="Arial"/>
          <w:b/>
        </w:rPr>
        <w:t>Insured Individuals</w:t>
      </w:r>
      <w:r w:rsidR="00E263BE">
        <w:rPr>
          <w:rFonts w:cs="Arial"/>
        </w:rPr>
        <w:t xml:space="preserve"> </w:t>
      </w:r>
      <w:r w:rsidRPr="005938AC">
        <w:rPr>
          <w:rFonts w:cs="Arial"/>
        </w:rPr>
        <w:t xml:space="preserve">for all </w:t>
      </w:r>
      <w:r w:rsidRPr="005C7681">
        <w:rPr>
          <w:rFonts w:cs="Arial"/>
          <w:b/>
        </w:rPr>
        <w:t>Loss</w:t>
      </w:r>
      <w:r w:rsidRPr="005938AC">
        <w:rPr>
          <w:rFonts w:cs="Arial"/>
        </w:rPr>
        <w:t xml:space="preserve"> to the fullest extent permitted by law and the </w:t>
      </w:r>
      <w:r w:rsidRPr="005C7681">
        <w:rPr>
          <w:rFonts w:cs="Arial"/>
          <w:b/>
        </w:rPr>
        <w:t>Entity Insureds</w:t>
      </w:r>
      <w:r w:rsidRPr="005938AC">
        <w:rPr>
          <w:rFonts w:cs="Arial"/>
        </w:rPr>
        <w:t xml:space="preserve"> shall be deemed under this </w:t>
      </w:r>
      <w:r w:rsidR="0022621D" w:rsidRPr="005C7681">
        <w:rPr>
          <w:rFonts w:cs="Arial"/>
          <w:b/>
        </w:rPr>
        <w:t>Coverage Part</w:t>
      </w:r>
      <w:r w:rsidRPr="005938AC">
        <w:rPr>
          <w:rFonts w:cs="Arial"/>
        </w:rPr>
        <w:t xml:space="preserve"> to </w:t>
      </w:r>
      <w:r w:rsidR="003F6264">
        <w:rPr>
          <w:rFonts w:cs="Arial"/>
        </w:rPr>
        <w:t>provide</w:t>
      </w:r>
      <w:r w:rsidRPr="005938AC">
        <w:rPr>
          <w:rFonts w:cs="Arial"/>
        </w:rPr>
        <w:t xml:space="preserve"> such indemnification to the fullest extent permitted by law.</w:t>
      </w:r>
    </w:p>
    <w:sectPr w:rsidR="005C01FA" w:rsidRPr="009D707B" w:rsidSect="003D3D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65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F1E95" w14:textId="77777777" w:rsidR="00DE378E" w:rsidRDefault="00DE378E">
      <w:r>
        <w:separator/>
      </w:r>
    </w:p>
  </w:endnote>
  <w:endnote w:type="continuationSeparator" w:id="0">
    <w:p w14:paraId="55EF1E96" w14:textId="77777777" w:rsidR="00DE378E" w:rsidRDefault="00DE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1E99" w14:textId="77777777" w:rsidR="00916559" w:rsidRDefault="00916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1E9A" w14:textId="77777777" w:rsidR="00537BFC" w:rsidRPr="00D0253B" w:rsidRDefault="0080207E" w:rsidP="001065DB">
    <w:pPr>
      <w:pStyle w:val="Footer"/>
      <w:tabs>
        <w:tab w:val="clear" w:pos="4320"/>
        <w:tab w:val="clear" w:pos="8640"/>
        <w:tab w:val="right" w:pos="10800"/>
      </w:tabs>
      <w:jc w:val="left"/>
      <w:rPr>
        <w:rStyle w:val="PageNumber"/>
      </w:rPr>
    </w:pPr>
    <w:r w:rsidRPr="00D0253B">
      <w:t>IML-</w:t>
    </w:r>
    <w:r w:rsidR="007A6718" w:rsidRPr="00D0253B">
      <w:t>0</w:t>
    </w:r>
    <w:r w:rsidR="001144FA">
      <w:t>1</w:t>
    </w:r>
    <w:r w:rsidR="00537BFC" w:rsidRPr="00D0253B">
      <w:t>02-</w:t>
    </w:r>
    <w:r w:rsidR="00175A48" w:rsidRPr="00D0253B">
      <w:t>I</w:t>
    </w:r>
    <w:r w:rsidR="00537BFC" w:rsidRPr="00D0253B">
      <w:t>A (</w:t>
    </w:r>
    <w:r w:rsidR="001667B8" w:rsidRPr="00D0253B">
      <w:t>0</w:t>
    </w:r>
    <w:r w:rsidR="00D0253B">
      <w:t>2</w:t>
    </w:r>
    <w:r w:rsidR="008B7E6C" w:rsidRPr="00D0253B">
      <w:t>-</w:t>
    </w:r>
    <w:r w:rsidR="00537BFC" w:rsidRPr="00D0253B">
      <w:t>1</w:t>
    </w:r>
    <w:r w:rsidR="00214DE1" w:rsidRPr="00D0253B">
      <w:t>5</w:t>
    </w:r>
    <w:r w:rsidR="00537BFC" w:rsidRPr="00D0253B">
      <w:t>)</w:t>
    </w:r>
    <w:r w:rsidR="00537BFC" w:rsidRPr="00D0253B">
      <w:tab/>
      <w:t xml:space="preserve">Page </w:t>
    </w:r>
    <w:r w:rsidR="00330E6B" w:rsidRPr="00D0253B">
      <w:rPr>
        <w:rStyle w:val="PageNumber"/>
      </w:rPr>
      <w:fldChar w:fldCharType="begin"/>
    </w:r>
    <w:r w:rsidR="00537BFC" w:rsidRPr="00D0253B">
      <w:rPr>
        <w:rStyle w:val="PageNumber"/>
      </w:rPr>
      <w:instrText xml:space="preserve"> PAGE </w:instrText>
    </w:r>
    <w:r w:rsidR="00330E6B" w:rsidRPr="00D0253B">
      <w:rPr>
        <w:rStyle w:val="PageNumber"/>
      </w:rPr>
      <w:fldChar w:fldCharType="separate"/>
    </w:r>
    <w:r w:rsidR="00883EDA">
      <w:rPr>
        <w:rStyle w:val="PageNumber"/>
        <w:noProof/>
      </w:rPr>
      <w:t>1</w:t>
    </w:r>
    <w:r w:rsidR="00330E6B" w:rsidRPr="00D0253B">
      <w:rPr>
        <w:rStyle w:val="PageNumber"/>
      </w:rPr>
      <w:fldChar w:fldCharType="end"/>
    </w:r>
    <w:r w:rsidR="00537BFC" w:rsidRPr="00D0253B">
      <w:rPr>
        <w:rStyle w:val="PageNumber"/>
      </w:rPr>
      <w:t xml:space="preserve"> of </w:t>
    </w:r>
    <w:r w:rsidR="00330E6B" w:rsidRPr="00D0253B">
      <w:rPr>
        <w:rStyle w:val="PageNumber"/>
      </w:rPr>
      <w:fldChar w:fldCharType="begin"/>
    </w:r>
    <w:r w:rsidR="00537BFC" w:rsidRPr="00D0253B">
      <w:rPr>
        <w:rStyle w:val="PageNumber"/>
      </w:rPr>
      <w:instrText xml:space="preserve"> NUMPAGES </w:instrText>
    </w:r>
    <w:r w:rsidR="00330E6B" w:rsidRPr="00D0253B">
      <w:rPr>
        <w:rStyle w:val="PageNumber"/>
      </w:rPr>
      <w:fldChar w:fldCharType="separate"/>
    </w:r>
    <w:r w:rsidR="00883EDA">
      <w:rPr>
        <w:rStyle w:val="PageNumber"/>
        <w:noProof/>
      </w:rPr>
      <w:t>4</w:t>
    </w:r>
    <w:r w:rsidR="00330E6B" w:rsidRPr="00D0253B">
      <w:rPr>
        <w:rStyle w:val="PageNumber"/>
      </w:rPr>
      <w:fldChar w:fldCharType="end"/>
    </w:r>
  </w:p>
  <w:p w14:paraId="55EF1E9B" w14:textId="77777777" w:rsidR="00573AB7" w:rsidRPr="007C4265" w:rsidRDefault="00573AB7" w:rsidP="007C4265">
    <w:pPr>
      <w:pStyle w:val="Footer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2"/>
      </w:rPr>
      <w:t>©201</w:t>
    </w:r>
    <w:r w:rsidR="00AB5FA8">
      <w:rPr>
        <w:sz w:val="12"/>
      </w:rPr>
      <w:t>5</w:t>
    </w:r>
    <w:r>
      <w:rPr>
        <w:sz w:val="12"/>
      </w:rPr>
      <w:t xml:space="preserve"> AXIS Specialty U.S. Services, Inc.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1E9D" w14:textId="77777777" w:rsidR="001667B8" w:rsidRPr="001065DB" w:rsidRDefault="000D3948" w:rsidP="001065DB">
    <w:pPr>
      <w:pStyle w:val="Footer"/>
      <w:tabs>
        <w:tab w:val="clear" w:pos="4320"/>
        <w:tab w:val="clear" w:pos="8640"/>
        <w:tab w:val="right" w:pos="10800"/>
      </w:tabs>
      <w:jc w:val="left"/>
      <w:rPr>
        <w:b/>
      </w:rPr>
    </w:pPr>
    <w:r>
      <w:rPr>
        <w:sz w:val="16"/>
        <w:szCs w:val="16"/>
      </w:rPr>
      <w:t xml:space="preserve">IML </w:t>
    </w:r>
    <w:r w:rsidR="00872FBB">
      <w:rPr>
        <w:sz w:val="16"/>
        <w:szCs w:val="16"/>
      </w:rPr>
      <w:t>0</w:t>
    </w:r>
    <w:r w:rsidR="0060048C" w:rsidRPr="00D26BF2">
      <w:rPr>
        <w:sz w:val="16"/>
        <w:szCs w:val="16"/>
      </w:rPr>
      <w:t>00</w:t>
    </w:r>
    <w:r w:rsidR="0060048C">
      <w:rPr>
        <w:sz w:val="16"/>
        <w:szCs w:val="16"/>
      </w:rPr>
      <w:t>2-IA</w:t>
    </w:r>
    <w:r w:rsidR="0060048C" w:rsidRPr="00D26BF2">
      <w:rPr>
        <w:sz w:val="16"/>
        <w:szCs w:val="16"/>
      </w:rPr>
      <w:t xml:space="preserve"> (</w:t>
    </w:r>
    <w:r w:rsidR="0060048C">
      <w:rPr>
        <w:sz w:val="16"/>
        <w:szCs w:val="16"/>
      </w:rPr>
      <w:t>0</w:t>
    </w:r>
    <w:r w:rsidR="00214DE1">
      <w:rPr>
        <w:sz w:val="16"/>
        <w:szCs w:val="16"/>
      </w:rPr>
      <w:t>1</w:t>
    </w:r>
    <w:r w:rsidR="0060048C" w:rsidRPr="00D26BF2">
      <w:rPr>
        <w:sz w:val="16"/>
        <w:szCs w:val="16"/>
      </w:rPr>
      <w:t xml:space="preserve"> 1</w:t>
    </w:r>
    <w:r w:rsidR="00214DE1">
      <w:rPr>
        <w:sz w:val="16"/>
        <w:szCs w:val="16"/>
      </w:rPr>
      <w:t>5</w:t>
    </w:r>
    <w:r w:rsidR="0060048C" w:rsidRPr="00D26BF2">
      <w:rPr>
        <w:sz w:val="16"/>
        <w:szCs w:val="16"/>
      </w:rPr>
      <w:t>)</w:t>
    </w:r>
    <w:r w:rsidR="0060048C">
      <w:rPr>
        <w:sz w:val="16"/>
        <w:szCs w:val="16"/>
      </w:rPr>
      <w:tab/>
    </w:r>
    <w:r w:rsidR="0060048C" w:rsidRPr="00D26BF2">
      <w:rPr>
        <w:sz w:val="16"/>
        <w:szCs w:val="16"/>
      </w:rPr>
      <w:t xml:space="preserve">Page </w:t>
    </w:r>
    <w:r w:rsidR="00330E6B" w:rsidRPr="00D26BF2">
      <w:rPr>
        <w:rStyle w:val="PageNumber"/>
        <w:sz w:val="16"/>
        <w:szCs w:val="16"/>
      </w:rPr>
      <w:fldChar w:fldCharType="begin"/>
    </w:r>
    <w:r w:rsidR="0060048C" w:rsidRPr="00D26BF2">
      <w:rPr>
        <w:rStyle w:val="PageNumber"/>
        <w:sz w:val="16"/>
        <w:szCs w:val="16"/>
      </w:rPr>
      <w:instrText xml:space="preserve"> PAGE </w:instrText>
    </w:r>
    <w:r w:rsidR="00330E6B" w:rsidRPr="00D26BF2">
      <w:rPr>
        <w:rStyle w:val="PageNumber"/>
        <w:sz w:val="16"/>
        <w:szCs w:val="16"/>
      </w:rPr>
      <w:fldChar w:fldCharType="separate"/>
    </w:r>
    <w:r w:rsidR="00AE3D39">
      <w:rPr>
        <w:rStyle w:val="PageNumber"/>
        <w:noProof/>
        <w:sz w:val="16"/>
        <w:szCs w:val="16"/>
      </w:rPr>
      <w:t>1</w:t>
    </w:r>
    <w:r w:rsidR="00330E6B" w:rsidRPr="00D26BF2">
      <w:rPr>
        <w:rStyle w:val="PageNumber"/>
        <w:sz w:val="16"/>
        <w:szCs w:val="16"/>
      </w:rPr>
      <w:fldChar w:fldCharType="end"/>
    </w:r>
    <w:r w:rsidR="0060048C" w:rsidRPr="00D26BF2">
      <w:rPr>
        <w:rStyle w:val="PageNumber"/>
        <w:sz w:val="16"/>
        <w:szCs w:val="16"/>
      </w:rPr>
      <w:t xml:space="preserve"> of </w:t>
    </w:r>
    <w:r w:rsidR="00330E6B" w:rsidRPr="00D26BF2">
      <w:rPr>
        <w:rStyle w:val="PageNumber"/>
        <w:sz w:val="16"/>
        <w:szCs w:val="16"/>
      </w:rPr>
      <w:fldChar w:fldCharType="begin"/>
    </w:r>
    <w:r w:rsidR="0060048C" w:rsidRPr="00D26BF2">
      <w:rPr>
        <w:rStyle w:val="PageNumber"/>
        <w:sz w:val="16"/>
        <w:szCs w:val="16"/>
      </w:rPr>
      <w:instrText xml:space="preserve"> NUMPAGES </w:instrText>
    </w:r>
    <w:r w:rsidR="00330E6B" w:rsidRPr="00D26BF2">
      <w:rPr>
        <w:rStyle w:val="PageNumber"/>
        <w:sz w:val="16"/>
        <w:szCs w:val="16"/>
      </w:rPr>
      <w:fldChar w:fldCharType="separate"/>
    </w:r>
    <w:r w:rsidR="00226C7A">
      <w:rPr>
        <w:rStyle w:val="PageNumber"/>
        <w:noProof/>
        <w:sz w:val="16"/>
        <w:szCs w:val="16"/>
      </w:rPr>
      <w:t>4</w:t>
    </w:r>
    <w:r w:rsidR="00330E6B" w:rsidRPr="00D26BF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F1E93" w14:textId="77777777" w:rsidR="00DE378E" w:rsidRDefault="00DE378E">
      <w:r>
        <w:separator/>
      </w:r>
    </w:p>
  </w:footnote>
  <w:footnote w:type="continuationSeparator" w:id="0">
    <w:p w14:paraId="55EF1E94" w14:textId="77777777" w:rsidR="00DE378E" w:rsidRDefault="00DE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1E97" w14:textId="77777777" w:rsidR="00916559" w:rsidRDefault="00916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1E98" w14:textId="77777777" w:rsidR="00AE3D39" w:rsidRDefault="00AE3D39" w:rsidP="00461533">
    <w:pPr>
      <w:spacing w:before="240" w:line="276" w:lineRule="auto"/>
      <w:jc w:val="right"/>
      <w:rPr>
        <w:rFonts w:ascii="Tw Cen MT Condensed" w:hAnsi="Tw Cen MT Condensed"/>
        <w:color w:val="0070C0"/>
        <w:sz w:val="32"/>
        <w:szCs w:val="32"/>
      </w:rPr>
    </w:pPr>
    <w:r w:rsidRPr="003D3DD0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5EF1E9E" wp14:editId="55EF1E9F">
          <wp:simplePos x="0" y="0"/>
          <wp:positionH relativeFrom="margin">
            <wp:posOffset>-120650</wp:posOffset>
          </wp:positionH>
          <wp:positionV relativeFrom="margin">
            <wp:posOffset>-685800</wp:posOffset>
          </wp:positionV>
          <wp:extent cx="1186815" cy="685800"/>
          <wp:effectExtent l="0" t="0" r="0" b="0"/>
          <wp:wrapNone/>
          <wp:docPr id="5" name="Picture 5" descr="Logo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396">
      <w:rPr>
        <w:rFonts w:ascii="Tw Cen MT Condensed" w:hAnsi="Tw Cen MT Condensed"/>
        <w:color w:val="0070C0"/>
        <w:sz w:val="32"/>
        <w:szCs w:val="32"/>
      </w:rPr>
      <w:t xml:space="preserve">INVESTMENT MANAGEMENT LIABILITY </w:t>
    </w:r>
    <w:r w:rsidRPr="004E08BF">
      <w:rPr>
        <w:rFonts w:ascii="Tw Cen MT Condensed" w:hAnsi="Tw Cen MT Condensed"/>
        <w:color w:val="0070C0"/>
        <w:sz w:val="32"/>
        <w:szCs w:val="32"/>
      </w:rPr>
      <w:t>INSURANCE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1E9C" w14:textId="77777777" w:rsidR="001667B8" w:rsidRPr="006C76B2" w:rsidRDefault="00883EDA" w:rsidP="006C76B2">
    <w:pPr>
      <w:spacing w:before="240" w:line="276" w:lineRule="auto"/>
      <w:ind w:left="-180"/>
      <w:jc w:val="right"/>
      <w:rPr>
        <w:rFonts w:ascii="Tw Cen MT Condensed" w:hAnsi="Tw Cen MT Condensed"/>
        <w:color w:val="0070C0"/>
        <w:sz w:val="32"/>
        <w:szCs w:val="32"/>
      </w:rPr>
    </w:pPr>
    <w:sdt>
      <w:sdtPr>
        <w:id w:val="-186427482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5EF1E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29"/>
    <w:multiLevelType w:val="singleLevel"/>
    <w:tmpl w:val="792606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1">
    <w:nsid w:val="03E35497"/>
    <w:multiLevelType w:val="singleLevel"/>
    <w:tmpl w:val="B4F83F40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2">
    <w:nsid w:val="05E857F1"/>
    <w:multiLevelType w:val="singleLevel"/>
    <w:tmpl w:val="FC2012D2"/>
    <w:lvl w:ilvl="0">
      <w:start w:val="1"/>
      <w:numFmt w:val="lowerRoman"/>
      <w:lvlText w:val="%1)"/>
      <w:legacy w:legacy="1" w:legacySpace="0" w:legacyIndent="720"/>
      <w:lvlJc w:val="left"/>
      <w:pPr>
        <w:ind w:left="2880" w:hanging="720"/>
      </w:pPr>
      <w:rPr>
        <w:rFonts w:ascii="Arial" w:hAnsi="Arial" w:hint="default"/>
      </w:rPr>
    </w:lvl>
  </w:abstractNum>
  <w:abstractNum w:abstractNumId="3">
    <w:nsid w:val="0AF17F78"/>
    <w:multiLevelType w:val="hybridMultilevel"/>
    <w:tmpl w:val="1398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2D37"/>
    <w:multiLevelType w:val="singleLevel"/>
    <w:tmpl w:val="AAA282E4"/>
    <w:lvl w:ilvl="0">
      <w:start w:val="2"/>
      <w:numFmt w:val="lowerRoman"/>
      <w:lvlText w:val="%1)"/>
      <w:legacy w:legacy="1" w:legacySpace="0" w:legacyIndent="720"/>
      <w:lvlJc w:val="left"/>
      <w:pPr>
        <w:ind w:left="2880" w:hanging="720"/>
      </w:pPr>
      <w:rPr>
        <w:rFonts w:ascii="Arial" w:hAnsi="Arial" w:hint="default"/>
      </w:rPr>
    </w:lvl>
  </w:abstractNum>
  <w:abstractNum w:abstractNumId="5">
    <w:nsid w:val="414957EA"/>
    <w:multiLevelType w:val="singleLevel"/>
    <w:tmpl w:val="89F4C586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0"/>
      </w:rPr>
    </w:lvl>
  </w:abstractNum>
  <w:abstractNum w:abstractNumId="6">
    <w:nsid w:val="46015B38"/>
    <w:multiLevelType w:val="hybridMultilevel"/>
    <w:tmpl w:val="4D66AEAC"/>
    <w:lvl w:ilvl="0" w:tplc="BABE8442">
      <w:start w:val="4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7">
    <w:nsid w:val="4C5F2C1F"/>
    <w:multiLevelType w:val="singleLevel"/>
    <w:tmpl w:val="DD40800E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8">
    <w:nsid w:val="62855AAF"/>
    <w:multiLevelType w:val="hybridMultilevel"/>
    <w:tmpl w:val="2042E800"/>
    <w:lvl w:ilvl="0" w:tplc="1D36E7E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C17299"/>
    <w:multiLevelType w:val="singleLevel"/>
    <w:tmpl w:val="5F4EAB26"/>
    <w:lvl w:ilvl="0">
      <w:start w:val="1"/>
      <w:numFmt w:val="lowerLetter"/>
      <w:lvlText w:val="%1)"/>
      <w:legacy w:legacy="1" w:legacySpace="0" w:legacyIndent="720"/>
      <w:lvlJc w:val="left"/>
      <w:pPr>
        <w:ind w:left="2880" w:hanging="720"/>
      </w:pPr>
      <w:rPr>
        <w:rFonts w:ascii="Arial" w:hAnsi="Arial" w:hint="default"/>
      </w:rPr>
    </w:lvl>
  </w:abstractNum>
  <w:abstractNum w:abstractNumId="10">
    <w:nsid w:val="73B542C1"/>
    <w:multiLevelType w:val="singleLevel"/>
    <w:tmpl w:val="8FB6ADE4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0"/>
      </w:rPr>
    </w:lvl>
  </w:abstractNum>
  <w:abstractNum w:abstractNumId="11">
    <w:nsid w:val="7B8F67B4"/>
    <w:multiLevelType w:val="singleLevel"/>
    <w:tmpl w:val="4402500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Arial" w:hAnsi="Arial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9"/>
    <w:lvlOverride w:ilvl="0">
      <w:lvl w:ilvl="0">
        <w:start w:val="1"/>
        <w:numFmt w:val="lowerLetter"/>
        <w:lvlText w:val="%1)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5"/>
        <w:numFmt w:val="decimal"/>
        <w:lvlText w:val="%1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0"/>
        </w:rPr>
      </w:lvl>
    </w:lvlOverride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EB"/>
    <w:rsid w:val="0000499D"/>
    <w:rsid w:val="00006ED2"/>
    <w:rsid w:val="000075EF"/>
    <w:rsid w:val="00015DFE"/>
    <w:rsid w:val="00015E03"/>
    <w:rsid w:val="000214F4"/>
    <w:rsid w:val="00024BB9"/>
    <w:rsid w:val="00025B8B"/>
    <w:rsid w:val="0002655B"/>
    <w:rsid w:val="00030CB8"/>
    <w:rsid w:val="00032544"/>
    <w:rsid w:val="00032C47"/>
    <w:rsid w:val="0003488B"/>
    <w:rsid w:val="00034E6C"/>
    <w:rsid w:val="00037C85"/>
    <w:rsid w:val="000413B3"/>
    <w:rsid w:val="000505FB"/>
    <w:rsid w:val="000570DC"/>
    <w:rsid w:val="0006084F"/>
    <w:rsid w:val="000655A8"/>
    <w:rsid w:val="00074840"/>
    <w:rsid w:val="000756B2"/>
    <w:rsid w:val="00081214"/>
    <w:rsid w:val="00081848"/>
    <w:rsid w:val="00091F96"/>
    <w:rsid w:val="000A394B"/>
    <w:rsid w:val="000A4B71"/>
    <w:rsid w:val="000A74BB"/>
    <w:rsid w:val="000B35D0"/>
    <w:rsid w:val="000B45DD"/>
    <w:rsid w:val="000C62FE"/>
    <w:rsid w:val="000C77B8"/>
    <w:rsid w:val="000D1DD7"/>
    <w:rsid w:val="000D3948"/>
    <w:rsid w:val="000D6AB4"/>
    <w:rsid w:val="000D7CB0"/>
    <w:rsid w:val="000F4122"/>
    <w:rsid w:val="000F75A2"/>
    <w:rsid w:val="000F796F"/>
    <w:rsid w:val="001065DB"/>
    <w:rsid w:val="00110BEF"/>
    <w:rsid w:val="001144FA"/>
    <w:rsid w:val="00116309"/>
    <w:rsid w:val="00116772"/>
    <w:rsid w:val="00121725"/>
    <w:rsid w:val="0012185A"/>
    <w:rsid w:val="0012466F"/>
    <w:rsid w:val="00140627"/>
    <w:rsid w:val="00143762"/>
    <w:rsid w:val="00144B05"/>
    <w:rsid w:val="00147B2F"/>
    <w:rsid w:val="0015356B"/>
    <w:rsid w:val="00153EF3"/>
    <w:rsid w:val="00155324"/>
    <w:rsid w:val="001629C5"/>
    <w:rsid w:val="00163212"/>
    <w:rsid w:val="001658A7"/>
    <w:rsid w:val="001667B8"/>
    <w:rsid w:val="001709E1"/>
    <w:rsid w:val="00170C38"/>
    <w:rsid w:val="0017165F"/>
    <w:rsid w:val="001732A3"/>
    <w:rsid w:val="00175A48"/>
    <w:rsid w:val="00176552"/>
    <w:rsid w:val="0018038E"/>
    <w:rsid w:val="00182B80"/>
    <w:rsid w:val="0019772A"/>
    <w:rsid w:val="001A05B8"/>
    <w:rsid w:val="001B0CA9"/>
    <w:rsid w:val="001B3524"/>
    <w:rsid w:val="001C4E25"/>
    <w:rsid w:val="001C743B"/>
    <w:rsid w:val="001E012A"/>
    <w:rsid w:val="001E1643"/>
    <w:rsid w:val="001E1BE3"/>
    <w:rsid w:val="001E34D1"/>
    <w:rsid w:val="001E4F36"/>
    <w:rsid w:val="00202F33"/>
    <w:rsid w:val="00203506"/>
    <w:rsid w:val="00214DE1"/>
    <w:rsid w:val="00215674"/>
    <w:rsid w:val="002170BD"/>
    <w:rsid w:val="00222B02"/>
    <w:rsid w:val="0022621D"/>
    <w:rsid w:val="00226C7A"/>
    <w:rsid w:val="002361EE"/>
    <w:rsid w:val="002400EB"/>
    <w:rsid w:val="002411B3"/>
    <w:rsid w:val="00242EED"/>
    <w:rsid w:val="00260BC1"/>
    <w:rsid w:val="00264C4C"/>
    <w:rsid w:val="002675D4"/>
    <w:rsid w:val="0027039A"/>
    <w:rsid w:val="0027062B"/>
    <w:rsid w:val="00271CF0"/>
    <w:rsid w:val="00274BCF"/>
    <w:rsid w:val="00274FAD"/>
    <w:rsid w:val="00277272"/>
    <w:rsid w:val="002917BA"/>
    <w:rsid w:val="00293597"/>
    <w:rsid w:val="002A1910"/>
    <w:rsid w:val="002B3380"/>
    <w:rsid w:val="002B3D0B"/>
    <w:rsid w:val="002C4BDC"/>
    <w:rsid w:val="002D05B3"/>
    <w:rsid w:val="002E1BFC"/>
    <w:rsid w:val="002E2A16"/>
    <w:rsid w:val="003073C3"/>
    <w:rsid w:val="003078D3"/>
    <w:rsid w:val="00312ACB"/>
    <w:rsid w:val="00313E25"/>
    <w:rsid w:val="0031481C"/>
    <w:rsid w:val="00315877"/>
    <w:rsid w:val="00321D5D"/>
    <w:rsid w:val="0032720A"/>
    <w:rsid w:val="00330E6B"/>
    <w:rsid w:val="00336C88"/>
    <w:rsid w:val="00346C5D"/>
    <w:rsid w:val="0035535D"/>
    <w:rsid w:val="00364E2D"/>
    <w:rsid w:val="00371779"/>
    <w:rsid w:val="003776E8"/>
    <w:rsid w:val="003904DD"/>
    <w:rsid w:val="00393AA7"/>
    <w:rsid w:val="0039439A"/>
    <w:rsid w:val="00394BC4"/>
    <w:rsid w:val="003A718A"/>
    <w:rsid w:val="003A71C0"/>
    <w:rsid w:val="003B1FEA"/>
    <w:rsid w:val="003B2E69"/>
    <w:rsid w:val="003C1945"/>
    <w:rsid w:val="003D3DD0"/>
    <w:rsid w:val="003D5AD6"/>
    <w:rsid w:val="003D6637"/>
    <w:rsid w:val="003E0598"/>
    <w:rsid w:val="003E5FAE"/>
    <w:rsid w:val="003F6264"/>
    <w:rsid w:val="003F6300"/>
    <w:rsid w:val="0040324D"/>
    <w:rsid w:val="0040332D"/>
    <w:rsid w:val="00404382"/>
    <w:rsid w:val="00404A80"/>
    <w:rsid w:val="004140C3"/>
    <w:rsid w:val="0041590B"/>
    <w:rsid w:val="00416689"/>
    <w:rsid w:val="00425999"/>
    <w:rsid w:val="00426B76"/>
    <w:rsid w:val="00431BD5"/>
    <w:rsid w:val="0046142C"/>
    <w:rsid w:val="00461533"/>
    <w:rsid w:val="00471CF0"/>
    <w:rsid w:val="0047206E"/>
    <w:rsid w:val="004736C9"/>
    <w:rsid w:val="004743CA"/>
    <w:rsid w:val="00474DFD"/>
    <w:rsid w:val="0047666E"/>
    <w:rsid w:val="004772A0"/>
    <w:rsid w:val="0048775E"/>
    <w:rsid w:val="00490ADB"/>
    <w:rsid w:val="00493D55"/>
    <w:rsid w:val="004942A6"/>
    <w:rsid w:val="004A598F"/>
    <w:rsid w:val="004A6A36"/>
    <w:rsid w:val="004B164C"/>
    <w:rsid w:val="004B5EA4"/>
    <w:rsid w:val="004B6AC9"/>
    <w:rsid w:val="004B6F2F"/>
    <w:rsid w:val="004C2985"/>
    <w:rsid w:val="004C2E69"/>
    <w:rsid w:val="004C5DCF"/>
    <w:rsid w:val="004C6049"/>
    <w:rsid w:val="004C605E"/>
    <w:rsid w:val="004E070C"/>
    <w:rsid w:val="004E3BA3"/>
    <w:rsid w:val="004E7533"/>
    <w:rsid w:val="005028CF"/>
    <w:rsid w:val="00515701"/>
    <w:rsid w:val="00520A37"/>
    <w:rsid w:val="00526259"/>
    <w:rsid w:val="00537BFC"/>
    <w:rsid w:val="005426F1"/>
    <w:rsid w:val="0054271F"/>
    <w:rsid w:val="00543D0D"/>
    <w:rsid w:val="005456FE"/>
    <w:rsid w:val="005529A5"/>
    <w:rsid w:val="00553833"/>
    <w:rsid w:val="00553D9D"/>
    <w:rsid w:val="0056777D"/>
    <w:rsid w:val="0057369E"/>
    <w:rsid w:val="00573AB7"/>
    <w:rsid w:val="00574263"/>
    <w:rsid w:val="00574CAD"/>
    <w:rsid w:val="0057731C"/>
    <w:rsid w:val="0058477E"/>
    <w:rsid w:val="005913A1"/>
    <w:rsid w:val="00591485"/>
    <w:rsid w:val="00592803"/>
    <w:rsid w:val="005A63B8"/>
    <w:rsid w:val="005B1519"/>
    <w:rsid w:val="005C01FA"/>
    <w:rsid w:val="005C578C"/>
    <w:rsid w:val="005D24E4"/>
    <w:rsid w:val="005D57EC"/>
    <w:rsid w:val="005E08DD"/>
    <w:rsid w:val="005E13FB"/>
    <w:rsid w:val="005F33E1"/>
    <w:rsid w:val="005F58CB"/>
    <w:rsid w:val="0060048C"/>
    <w:rsid w:val="00601A7C"/>
    <w:rsid w:val="006034AE"/>
    <w:rsid w:val="00605D50"/>
    <w:rsid w:val="006105A2"/>
    <w:rsid w:val="00614F71"/>
    <w:rsid w:val="006151F1"/>
    <w:rsid w:val="00615C28"/>
    <w:rsid w:val="006202BF"/>
    <w:rsid w:val="006259DD"/>
    <w:rsid w:val="006378F4"/>
    <w:rsid w:val="00637EBA"/>
    <w:rsid w:val="00645C23"/>
    <w:rsid w:val="00651B70"/>
    <w:rsid w:val="00675A04"/>
    <w:rsid w:val="006923AD"/>
    <w:rsid w:val="006C4973"/>
    <w:rsid w:val="006C76B2"/>
    <w:rsid w:val="006E1D26"/>
    <w:rsid w:val="006E3FB7"/>
    <w:rsid w:val="006E51DB"/>
    <w:rsid w:val="006F1A03"/>
    <w:rsid w:val="006F1A86"/>
    <w:rsid w:val="006F1AB8"/>
    <w:rsid w:val="00714748"/>
    <w:rsid w:val="00716581"/>
    <w:rsid w:val="00717BC4"/>
    <w:rsid w:val="007205FF"/>
    <w:rsid w:val="00720DFC"/>
    <w:rsid w:val="00727D4F"/>
    <w:rsid w:val="00736CFE"/>
    <w:rsid w:val="00740BE2"/>
    <w:rsid w:val="007412BC"/>
    <w:rsid w:val="007449F5"/>
    <w:rsid w:val="00744E28"/>
    <w:rsid w:val="00762A6F"/>
    <w:rsid w:val="00764A0E"/>
    <w:rsid w:val="00770994"/>
    <w:rsid w:val="007715E3"/>
    <w:rsid w:val="0077547D"/>
    <w:rsid w:val="0078341F"/>
    <w:rsid w:val="007900F5"/>
    <w:rsid w:val="007926BC"/>
    <w:rsid w:val="00792B5E"/>
    <w:rsid w:val="007A5A74"/>
    <w:rsid w:val="007A60CD"/>
    <w:rsid w:val="007A6718"/>
    <w:rsid w:val="007B762D"/>
    <w:rsid w:val="007C4265"/>
    <w:rsid w:val="007D338D"/>
    <w:rsid w:val="007D7A50"/>
    <w:rsid w:val="007E066F"/>
    <w:rsid w:val="007E130E"/>
    <w:rsid w:val="007F1914"/>
    <w:rsid w:val="007F2E56"/>
    <w:rsid w:val="0080207E"/>
    <w:rsid w:val="008025D2"/>
    <w:rsid w:val="0080657E"/>
    <w:rsid w:val="008073B9"/>
    <w:rsid w:val="00807C69"/>
    <w:rsid w:val="00811F53"/>
    <w:rsid w:val="00813F9B"/>
    <w:rsid w:val="0081760C"/>
    <w:rsid w:val="00832D34"/>
    <w:rsid w:val="0084027A"/>
    <w:rsid w:val="0085115A"/>
    <w:rsid w:val="008518F0"/>
    <w:rsid w:val="008568A7"/>
    <w:rsid w:val="00862980"/>
    <w:rsid w:val="0086428A"/>
    <w:rsid w:val="00872CBB"/>
    <w:rsid w:val="00872FBB"/>
    <w:rsid w:val="00874033"/>
    <w:rsid w:val="00876168"/>
    <w:rsid w:val="00876C74"/>
    <w:rsid w:val="00883EDA"/>
    <w:rsid w:val="008873E2"/>
    <w:rsid w:val="00887660"/>
    <w:rsid w:val="00887DD2"/>
    <w:rsid w:val="008A12E3"/>
    <w:rsid w:val="008A1424"/>
    <w:rsid w:val="008A266F"/>
    <w:rsid w:val="008A32E2"/>
    <w:rsid w:val="008A3777"/>
    <w:rsid w:val="008A4C8C"/>
    <w:rsid w:val="008B7E6C"/>
    <w:rsid w:val="008C0716"/>
    <w:rsid w:val="008C7774"/>
    <w:rsid w:val="008D1BEB"/>
    <w:rsid w:val="008E1518"/>
    <w:rsid w:val="008E1871"/>
    <w:rsid w:val="008E3F44"/>
    <w:rsid w:val="008F4E32"/>
    <w:rsid w:val="008F7A24"/>
    <w:rsid w:val="008F7A99"/>
    <w:rsid w:val="00902B85"/>
    <w:rsid w:val="00903367"/>
    <w:rsid w:val="00903BDB"/>
    <w:rsid w:val="00907621"/>
    <w:rsid w:val="00910374"/>
    <w:rsid w:val="0091260B"/>
    <w:rsid w:val="00916559"/>
    <w:rsid w:val="00937A16"/>
    <w:rsid w:val="00941BFA"/>
    <w:rsid w:val="0095591D"/>
    <w:rsid w:val="00962603"/>
    <w:rsid w:val="00976187"/>
    <w:rsid w:val="00976C5E"/>
    <w:rsid w:val="00985529"/>
    <w:rsid w:val="009874D3"/>
    <w:rsid w:val="009904DA"/>
    <w:rsid w:val="009939BB"/>
    <w:rsid w:val="009A4BC1"/>
    <w:rsid w:val="009A7203"/>
    <w:rsid w:val="009A72DF"/>
    <w:rsid w:val="009B7132"/>
    <w:rsid w:val="009D131C"/>
    <w:rsid w:val="009D2C6F"/>
    <w:rsid w:val="009D43DA"/>
    <w:rsid w:val="009D5AEE"/>
    <w:rsid w:val="009D707B"/>
    <w:rsid w:val="009E1057"/>
    <w:rsid w:val="009E5462"/>
    <w:rsid w:val="00A00F55"/>
    <w:rsid w:val="00A215C9"/>
    <w:rsid w:val="00A21727"/>
    <w:rsid w:val="00A25D2A"/>
    <w:rsid w:val="00A263C9"/>
    <w:rsid w:val="00A31CB3"/>
    <w:rsid w:val="00A577AF"/>
    <w:rsid w:val="00A604BB"/>
    <w:rsid w:val="00A6356E"/>
    <w:rsid w:val="00A6365F"/>
    <w:rsid w:val="00A64A9C"/>
    <w:rsid w:val="00A7218C"/>
    <w:rsid w:val="00A73016"/>
    <w:rsid w:val="00A774C7"/>
    <w:rsid w:val="00A8085F"/>
    <w:rsid w:val="00A8673D"/>
    <w:rsid w:val="00A93401"/>
    <w:rsid w:val="00A9432A"/>
    <w:rsid w:val="00A95308"/>
    <w:rsid w:val="00A97E12"/>
    <w:rsid w:val="00AA18BE"/>
    <w:rsid w:val="00AA273C"/>
    <w:rsid w:val="00AA555E"/>
    <w:rsid w:val="00AA6F5A"/>
    <w:rsid w:val="00AB3BB2"/>
    <w:rsid w:val="00AB5FA8"/>
    <w:rsid w:val="00AB7603"/>
    <w:rsid w:val="00AD0175"/>
    <w:rsid w:val="00AD18A6"/>
    <w:rsid w:val="00AD1B96"/>
    <w:rsid w:val="00AD3852"/>
    <w:rsid w:val="00AD4461"/>
    <w:rsid w:val="00AD74CE"/>
    <w:rsid w:val="00AE33DA"/>
    <w:rsid w:val="00AE3D39"/>
    <w:rsid w:val="00AE4736"/>
    <w:rsid w:val="00AE4C42"/>
    <w:rsid w:val="00AE72F1"/>
    <w:rsid w:val="00AF7CC1"/>
    <w:rsid w:val="00B03E94"/>
    <w:rsid w:val="00B0409E"/>
    <w:rsid w:val="00B1706C"/>
    <w:rsid w:val="00B32AD7"/>
    <w:rsid w:val="00B3772B"/>
    <w:rsid w:val="00B37791"/>
    <w:rsid w:val="00B4197A"/>
    <w:rsid w:val="00B46251"/>
    <w:rsid w:val="00B52C82"/>
    <w:rsid w:val="00B57378"/>
    <w:rsid w:val="00B6003A"/>
    <w:rsid w:val="00B60522"/>
    <w:rsid w:val="00B63940"/>
    <w:rsid w:val="00B6508D"/>
    <w:rsid w:val="00B72DE2"/>
    <w:rsid w:val="00B77D23"/>
    <w:rsid w:val="00B77EBE"/>
    <w:rsid w:val="00B87A34"/>
    <w:rsid w:val="00B916DF"/>
    <w:rsid w:val="00B950D4"/>
    <w:rsid w:val="00BA1E30"/>
    <w:rsid w:val="00BA35DC"/>
    <w:rsid w:val="00BB0503"/>
    <w:rsid w:val="00BB311E"/>
    <w:rsid w:val="00BB783F"/>
    <w:rsid w:val="00BC4015"/>
    <w:rsid w:val="00BD0BAE"/>
    <w:rsid w:val="00BD0D98"/>
    <w:rsid w:val="00BD508A"/>
    <w:rsid w:val="00BD5103"/>
    <w:rsid w:val="00BD7DA3"/>
    <w:rsid w:val="00BE17DD"/>
    <w:rsid w:val="00BE3CDD"/>
    <w:rsid w:val="00BF00E7"/>
    <w:rsid w:val="00BF10BE"/>
    <w:rsid w:val="00BF267B"/>
    <w:rsid w:val="00BF2CE0"/>
    <w:rsid w:val="00BF322A"/>
    <w:rsid w:val="00C02402"/>
    <w:rsid w:val="00C04727"/>
    <w:rsid w:val="00C11C20"/>
    <w:rsid w:val="00C12234"/>
    <w:rsid w:val="00C1334B"/>
    <w:rsid w:val="00C151E3"/>
    <w:rsid w:val="00C21B3C"/>
    <w:rsid w:val="00C256C9"/>
    <w:rsid w:val="00C262D6"/>
    <w:rsid w:val="00C31BA0"/>
    <w:rsid w:val="00C36366"/>
    <w:rsid w:val="00C50149"/>
    <w:rsid w:val="00C5712F"/>
    <w:rsid w:val="00C575A6"/>
    <w:rsid w:val="00C6068F"/>
    <w:rsid w:val="00C7158D"/>
    <w:rsid w:val="00C72B46"/>
    <w:rsid w:val="00C72BCD"/>
    <w:rsid w:val="00C7328A"/>
    <w:rsid w:val="00C8258E"/>
    <w:rsid w:val="00C84499"/>
    <w:rsid w:val="00C848EB"/>
    <w:rsid w:val="00CA0FAC"/>
    <w:rsid w:val="00CA30F3"/>
    <w:rsid w:val="00CB386D"/>
    <w:rsid w:val="00CD31CA"/>
    <w:rsid w:val="00CE603C"/>
    <w:rsid w:val="00CF2112"/>
    <w:rsid w:val="00CF2F9D"/>
    <w:rsid w:val="00CF4334"/>
    <w:rsid w:val="00D0253B"/>
    <w:rsid w:val="00D16B38"/>
    <w:rsid w:val="00D3237A"/>
    <w:rsid w:val="00D37584"/>
    <w:rsid w:val="00D41E46"/>
    <w:rsid w:val="00D555C5"/>
    <w:rsid w:val="00D57947"/>
    <w:rsid w:val="00D60581"/>
    <w:rsid w:val="00D61587"/>
    <w:rsid w:val="00D64802"/>
    <w:rsid w:val="00D92D54"/>
    <w:rsid w:val="00D94862"/>
    <w:rsid w:val="00DA0AED"/>
    <w:rsid w:val="00DA3183"/>
    <w:rsid w:val="00DB1837"/>
    <w:rsid w:val="00DB622C"/>
    <w:rsid w:val="00DB7598"/>
    <w:rsid w:val="00DC23D6"/>
    <w:rsid w:val="00DC3DCB"/>
    <w:rsid w:val="00DD078E"/>
    <w:rsid w:val="00DE235D"/>
    <w:rsid w:val="00DE378E"/>
    <w:rsid w:val="00DE537C"/>
    <w:rsid w:val="00DE7AAF"/>
    <w:rsid w:val="00E04238"/>
    <w:rsid w:val="00E100ED"/>
    <w:rsid w:val="00E13034"/>
    <w:rsid w:val="00E15BBA"/>
    <w:rsid w:val="00E21992"/>
    <w:rsid w:val="00E224E0"/>
    <w:rsid w:val="00E2400E"/>
    <w:rsid w:val="00E263BE"/>
    <w:rsid w:val="00E27B28"/>
    <w:rsid w:val="00E336D6"/>
    <w:rsid w:val="00E43F36"/>
    <w:rsid w:val="00E51D4C"/>
    <w:rsid w:val="00E54C7E"/>
    <w:rsid w:val="00E60413"/>
    <w:rsid w:val="00E60AFA"/>
    <w:rsid w:val="00E7172A"/>
    <w:rsid w:val="00E71979"/>
    <w:rsid w:val="00E72C03"/>
    <w:rsid w:val="00E82035"/>
    <w:rsid w:val="00EA3066"/>
    <w:rsid w:val="00EA32FF"/>
    <w:rsid w:val="00EA5CEB"/>
    <w:rsid w:val="00EB1D6E"/>
    <w:rsid w:val="00EC09A4"/>
    <w:rsid w:val="00EC2159"/>
    <w:rsid w:val="00EC69CB"/>
    <w:rsid w:val="00EC7A85"/>
    <w:rsid w:val="00ED1545"/>
    <w:rsid w:val="00ED2356"/>
    <w:rsid w:val="00ED4AD4"/>
    <w:rsid w:val="00EE078A"/>
    <w:rsid w:val="00EE104F"/>
    <w:rsid w:val="00EE60E0"/>
    <w:rsid w:val="00EF18E4"/>
    <w:rsid w:val="00EF6ACC"/>
    <w:rsid w:val="00EF78E6"/>
    <w:rsid w:val="00F02FA6"/>
    <w:rsid w:val="00F11B24"/>
    <w:rsid w:val="00F14804"/>
    <w:rsid w:val="00F23325"/>
    <w:rsid w:val="00F24D18"/>
    <w:rsid w:val="00F302D9"/>
    <w:rsid w:val="00F32560"/>
    <w:rsid w:val="00F330B6"/>
    <w:rsid w:val="00F35328"/>
    <w:rsid w:val="00F3598F"/>
    <w:rsid w:val="00F4657E"/>
    <w:rsid w:val="00F53F84"/>
    <w:rsid w:val="00F6719F"/>
    <w:rsid w:val="00F8252F"/>
    <w:rsid w:val="00F84F81"/>
    <w:rsid w:val="00F93C4F"/>
    <w:rsid w:val="00FA7A2E"/>
    <w:rsid w:val="00FB076A"/>
    <w:rsid w:val="00FB6AD5"/>
    <w:rsid w:val="00FC0381"/>
    <w:rsid w:val="00FC1777"/>
    <w:rsid w:val="00FC4A78"/>
    <w:rsid w:val="00FD360F"/>
    <w:rsid w:val="00FE519B"/>
    <w:rsid w:val="00FE62D7"/>
    <w:rsid w:val="00FF25BE"/>
    <w:rsid w:val="00FF2C32"/>
    <w:rsid w:val="00FF541E"/>
    <w:rsid w:val="00FF5F68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oNotEmbedSmartTags/>
  <w:decimalSymbol w:val="."/>
  <w:listSeparator w:val=","/>
  <w14:docId w14:val="55EF1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674"/>
    <w:pPr>
      <w:spacing w:line="240" w:lineRule="exact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15674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674"/>
    <w:pPr>
      <w:jc w:val="center"/>
    </w:pPr>
    <w:rPr>
      <w:rFonts w:ascii="Times New Roman" w:hAnsi="Times New Roman"/>
      <w:b/>
      <w:sz w:val="24"/>
      <w:u w:val="single"/>
    </w:rPr>
  </w:style>
  <w:style w:type="paragraph" w:styleId="BodyTextIndent">
    <w:name w:val="Body Text Indent"/>
    <w:basedOn w:val="Normal"/>
    <w:rsid w:val="00215674"/>
    <w:pPr>
      <w:ind w:left="144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15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674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215674"/>
    <w:pPr>
      <w:spacing w:line="280" w:lineRule="exact"/>
    </w:pPr>
    <w:rPr>
      <w:b/>
      <w:caps/>
      <w:sz w:val="28"/>
    </w:rPr>
  </w:style>
  <w:style w:type="paragraph" w:customStyle="1" w:styleId="covgpart">
    <w:name w:val="covg part"/>
    <w:basedOn w:val="Normal"/>
    <w:rsid w:val="00215674"/>
    <w:rPr>
      <w:b/>
      <w:caps/>
    </w:rPr>
  </w:style>
  <w:style w:type="paragraph" w:customStyle="1" w:styleId="NormalA">
    <w:name w:val="NormalA"/>
    <w:basedOn w:val="Normal"/>
    <w:rsid w:val="00215674"/>
  </w:style>
  <w:style w:type="paragraph" w:customStyle="1" w:styleId="HeadingA">
    <w:name w:val="HeadingA"/>
    <w:basedOn w:val="NormalA"/>
    <w:rsid w:val="00215674"/>
    <w:pPr>
      <w:spacing w:line="280" w:lineRule="exact"/>
    </w:pPr>
    <w:rPr>
      <w:b/>
      <w:caps/>
      <w:sz w:val="28"/>
    </w:rPr>
  </w:style>
  <w:style w:type="paragraph" w:customStyle="1" w:styleId="Numbers">
    <w:name w:val="Numbers"/>
    <w:basedOn w:val="Normal"/>
    <w:rsid w:val="00215674"/>
    <w:pPr>
      <w:spacing w:line="259" w:lineRule="atLeast"/>
      <w:jc w:val="left"/>
    </w:pPr>
    <w:rPr>
      <w:noProof/>
    </w:rPr>
  </w:style>
  <w:style w:type="paragraph" w:customStyle="1" w:styleId="OLlevel1">
    <w:name w:val="OLlevel1"/>
    <w:basedOn w:val="Normal"/>
    <w:rsid w:val="00215674"/>
    <w:pPr>
      <w:ind w:left="403" w:hanging="403"/>
    </w:pPr>
  </w:style>
  <w:style w:type="paragraph" w:customStyle="1" w:styleId="OLlevel2">
    <w:name w:val="OLlevel2"/>
    <w:basedOn w:val="OLlevel1"/>
    <w:rsid w:val="00215674"/>
    <w:pPr>
      <w:ind w:left="806"/>
    </w:pPr>
  </w:style>
  <w:style w:type="paragraph" w:customStyle="1" w:styleId="OLlevel3">
    <w:name w:val="OLlevel3"/>
    <w:basedOn w:val="OLlevel1"/>
    <w:rsid w:val="00215674"/>
    <w:pPr>
      <w:ind w:left="1210"/>
    </w:pPr>
  </w:style>
  <w:style w:type="paragraph" w:customStyle="1" w:styleId="OLlevel4">
    <w:name w:val="OLlevel4"/>
    <w:basedOn w:val="OLlevel1"/>
    <w:rsid w:val="00215674"/>
    <w:pPr>
      <w:ind w:left="1613"/>
    </w:pPr>
  </w:style>
  <w:style w:type="paragraph" w:customStyle="1" w:styleId="OLlevel5">
    <w:name w:val="OLlevel5"/>
    <w:basedOn w:val="OLlevel1"/>
    <w:rsid w:val="00215674"/>
    <w:pPr>
      <w:ind w:left="2016"/>
    </w:pPr>
  </w:style>
  <w:style w:type="paragraph" w:customStyle="1" w:styleId="OLlevel6">
    <w:name w:val="OLlevel6"/>
    <w:basedOn w:val="OLlevel1"/>
    <w:rsid w:val="00215674"/>
    <w:pPr>
      <w:ind w:left="2419"/>
    </w:pPr>
  </w:style>
  <w:style w:type="paragraph" w:customStyle="1" w:styleId="OLlevel7">
    <w:name w:val="OLlevel7"/>
    <w:basedOn w:val="OLlevel1"/>
    <w:rsid w:val="00215674"/>
    <w:pPr>
      <w:ind w:left="2822"/>
    </w:pPr>
  </w:style>
  <w:style w:type="paragraph" w:customStyle="1" w:styleId="Title10">
    <w:name w:val="Title1"/>
    <w:basedOn w:val="Heading1"/>
    <w:rsid w:val="00215674"/>
    <w:pPr>
      <w:spacing w:before="0" w:after="0" w:line="280" w:lineRule="exact"/>
      <w:outlineLvl w:val="9"/>
    </w:pPr>
    <w:rPr>
      <w:caps/>
      <w:kern w:val="0"/>
    </w:rPr>
  </w:style>
  <w:style w:type="paragraph" w:customStyle="1" w:styleId="Title2">
    <w:name w:val="Title2"/>
    <w:basedOn w:val="Heading1"/>
    <w:rsid w:val="00215674"/>
    <w:pPr>
      <w:spacing w:before="0" w:after="0"/>
      <w:outlineLvl w:val="9"/>
    </w:pPr>
    <w:rPr>
      <w:caps/>
      <w:kern w:val="0"/>
      <w:sz w:val="24"/>
    </w:rPr>
  </w:style>
  <w:style w:type="character" w:styleId="PageNumber">
    <w:name w:val="page number"/>
    <w:basedOn w:val="DefaultParagraphFont"/>
    <w:rsid w:val="00215674"/>
  </w:style>
  <w:style w:type="paragraph" w:styleId="BalloonText">
    <w:name w:val="Balloon Text"/>
    <w:basedOn w:val="Normal"/>
    <w:semiHidden/>
    <w:rsid w:val="00BF00E7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2B3D0B"/>
    <w:pPr>
      <w:widowControl w:val="0"/>
      <w:spacing w:line="216" w:lineRule="atLeast"/>
    </w:pPr>
  </w:style>
  <w:style w:type="character" w:styleId="CommentReference">
    <w:name w:val="annotation reference"/>
    <w:basedOn w:val="DefaultParagraphFont"/>
    <w:rsid w:val="00B65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08D"/>
  </w:style>
  <w:style w:type="character" w:customStyle="1" w:styleId="CommentTextChar">
    <w:name w:val="Comment Text Char"/>
    <w:basedOn w:val="DefaultParagraphFont"/>
    <w:link w:val="CommentText"/>
    <w:rsid w:val="00B650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508D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BB31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311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655A8"/>
    <w:pPr>
      <w:ind w:left="720"/>
      <w:contextualSpacing/>
      <w:jc w:val="left"/>
    </w:pPr>
    <w:rPr>
      <w:rFonts w:ascii="ZapfHumnst BT" w:hAnsi="ZapfHumnst BT"/>
      <w:sz w:val="22"/>
    </w:rPr>
  </w:style>
  <w:style w:type="paragraph" w:styleId="Revision">
    <w:name w:val="Revision"/>
    <w:hidden/>
    <w:uiPriority w:val="99"/>
    <w:semiHidden/>
    <w:rsid w:val="00E7197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674"/>
    <w:pPr>
      <w:spacing w:line="240" w:lineRule="exact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15674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674"/>
    <w:pPr>
      <w:jc w:val="center"/>
    </w:pPr>
    <w:rPr>
      <w:rFonts w:ascii="Times New Roman" w:hAnsi="Times New Roman"/>
      <w:b/>
      <w:sz w:val="24"/>
      <w:u w:val="single"/>
    </w:rPr>
  </w:style>
  <w:style w:type="paragraph" w:styleId="BodyTextIndent">
    <w:name w:val="Body Text Indent"/>
    <w:basedOn w:val="Normal"/>
    <w:rsid w:val="00215674"/>
    <w:pPr>
      <w:ind w:left="1440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15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674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215674"/>
    <w:pPr>
      <w:spacing w:line="280" w:lineRule="exact"/>
    </w:pPr>
    <w:rPr>
      <w:b/>
      <w:caps/>
      <w:sz w:val="28"/>
    </w:rPr>
  </w:style>
  <w:style w:type="paragraph" w:customStyle="1" w:styleId="covgpart">
    <w:name w:val="covg part"/>
    <w:basedOn w:val="Normal"/>
    <w:rsid w:val="00215674"/>
    <w:rPr>
      <w:b/>
      <w:caps/>
    </w:rPr>
  </w:style>
  <w:style w:type="paragraph" w:customStyle="1" w:styleId="NormalA">
    <w:name w:val="NormalA"/>
    <w:basedOn w:val="Normal"/>
    <w:rsid w:val="00215674"/>
  </w:style>
  <w:style w:type="paragraph" w:customStyle="1" w:styleId="HeadingA">
    <w:name w:val="HeadingA"/>
    <w:basedOn w:val="NormalA"/>
    <w:rsid w:val="00215674"/>
    <w:pPr>
      <w:spacing w:line="280" w:lineRule="exact"/>
    </w:pPr>
    <w:rPr>
      <w:b/>
      <w:caps/>
      <w:sz w:val="28"/>
    </w:rPr>
  </w:style>
  <w:style w:type="paragraph" w:customStyle="1" w:styleId="Numbers">
    <w:name w:val="Numbers"/>
    <w:basedOn w:val="Normal"/>
    <w:rsid w:val="00215674"/>
    <w:pPr>
      <w:spacing w:line="259" w:lineRule="atLeast"/>
      <w:jc w:val="left"/>
    </w:pPr>
    <w:rPr>
      <w:noProof/>
    </w:rPr>
  </w:style>
  <w:style w:type="paragraph" w:customStyle="1" w:styleId="OLlevel1">
    <w:name w:val="OLlevel1"/>
    <w:basedOn w:val="Normal"/>
    <w:rsid w:val="00215674"/>
    <w:pPr>
      <w:ind w:left="403" w:hanging="403"/>
    </w:pPr>
  </w:style>
  <w:style w:type="paragraph" w:customStyle="1" w:styleId="OLlevel2">
    <w:name w:val="OLlevel2"/>
    <w:basedOn w:val="OLlevel1"/>
    <w:rsid w:val="00215674"/>
    <w:pPr>
      <w:ind w:left="806"/>
    </w:pPr>
  </w:style>
  <w:style w:type="paragraph" w:customStyle="1" w:styleId="OLlevel3">
    <w:name w:val="OLlevel3"/>
    <w:basedOn w:val="OLlevel1"/>
    <w:rsid w:val="00215674"/>
    <w:pPr>
      <w:ind w:left="1210"/>
    </w:pPr>
  </w:style>
  <w:style w:type="paragraph" w:customStyle="1" w:styleId="OLlevel4">
    <w:name w:val="OLlevel4"/>
    <w:basedOn w:val="OLlevel1"/>
    <w:rsid w:val="00215674"/>
    <w:pPr>
      <w:ind w:left="1613"/>
    </w:pPr>
  </w:style>
  <w:style w:type="paragraph" w:customStyle="1" w:styleId="OLlevel5">
    <w:name w:val="OLlevel5"/>
    <w:basedOn w:val="OLlevel1"/>
    <w:rsid w:val="00215674"/>
    <w:pPr>
      <w:ind w:left="2016"/>
    </w:pPr>
  </w:style>
  <w:style w:type="paragraph" w:customStyle="1" w:styleId="OLlevel6">
    <w:name w:val="OLlevel6"/>
    <w:basedOn w:val="OLlevel1"/>
    <w:rsid w:val="00215674"/>
    <w:pPr>
      <w:ind w:left="2419"/>
    </w:pPr>
  </w:style>
  <w:style w:type="paragraph" w:customStyle="1" w:styleId="OLlevel7">
    <w:name w:val="OLlevel7"/>
    <w:basedOn w:val="OLlevel1"/>
    <w:rsid w:val="00215674"/>
    <w:pPr>
      <w:ind w:left="2822"/>
    </w:pPr>
  </w:style>
  <w:style w:type="paragraph" w:customStyle="1" w:styleId="Title10">
    <w:name w:val="Title1"/>
    <w:basedOn w:val="Heading1"/>
    <w:rsid w:val="00215674"/>
    <w:pPr>
      <w:spacing w:before="0" w:after="0" w:line="280" w:lineRule="exact"/>
      <w:outlineLvl w:val="9"/>
    </w:pPr>
    <w:rPr>
      <w:caps/>
      <w:kern w:val="0"/>
    </w:rPr>
  </w:style>
  <w:style w:type="paragraph" w:customStyle="1" w:styleId="Title2">
    <w:name w:val="Title2"/>
    <w:basedOn w:val="Heading1"/>
    <w:rsid w:val="00215674"/>
    <w:pPr>
      <w:spacing w:before="0" w:after="0"/>
      <w:outlineLvl w:val="9"/>
    </w:pPr>
    <w:rPr>
      <w:caps/>
      <w:kern w:val="0"/>
      <w:sz w:val="24"/>
    </w:rPr>
  </w:style>
  <w:style w:type="character" w:styleId="PageNumber">
    <w:name w:val="page number"/>
    <w:basedOn w:val="DefaultParagraphFont"/>
    <w:rsid w:val="00215674"/>
  </w:style>
  <w:style w:type="paragraph" w:styleId="BalloonText">
    <w:name w:val="Balloon Text"/>
    <w:basedOn w:val="Normal"/>
    <w:semiHidden/>
    <w:rsid w:val="00BF00E7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2B3D0B"/>
    <w:pPr>
      <w:widowControl w:val="0"/>
      <w:spacing w:line="216" w:lineRule="atLeast"/>
    </w:pPr>
  </w:style>
  <w:style w:type="character" w:styleId="CommentReference">
    <w:name w:val="annotation reference"/>
    <w:basedOn w:val="DefaultParagraphFont"/>
    <w:rsid w:val="00B65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08D"/>
  </w:style>
  <w:style w:type="character" w:customStyle="1" w:styleId="CommentTextChar">
    <w:name w:val="Comment Text Char"/>
    <w:basedOn w:val="DefaultParagraphFont"/>
    <w:link w:val="CommentText"/>
    <w:rsid w:val="00B650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508D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BB31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311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655A8"/>
    <w:pPr>
      <w:ind w:left="720"/>
      <w:contextualSpacing/>
      <w:jc w:val="left"/>
    </w:pPr>
    <w:rPr>
      <w:rFonts w:ascii="ZapfHumnst BT" w:hAnsi="ZapfHumnst BT"/>
      <w:sz w:val="22"/>
    </w:rPr>
  </w:style>
  <w:style w:type="paragraph" w:styleId="Revision">
    <w:name w:val="Revision"/>
    <w:hidden/>
    <w:uiPriority w:val="99"/>
    <w:semiHidden/>
    <w:rsid w:val="00E719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e2bde016-d9ac-47b9-9c37-c2e2e01c12e8">Policy</FormType>
    <Target_x0020_Audiences xmlns="d5ffb128-3ed4-421c-9d17-69455e52181a" xsi:nil="true"/>
    <FormNumber xmlns="e2bde016-d9ac-47b9-9c37-c2e2e01c12e8">IML-0102-IA (02-15)</FormNumber>
    <Status xmlns="e2bde016-d9ac-47b9-9c37-c2e2e01c12e8">Active</Status>
    <FormVersion xmlns="e2bde016-d9ac-47b9-9c37-c2e2e01c12e8">New</FormVersion>
    <Admitted_x0020_States xmlns="e2bde016-d9ac-47b9-9c37-c2e2e01c12e8">
      <Value>N/A</Value>
    </Admitted_x0020_States>
    <Admitted_x0020_States_x0020__x0028_ARC_x0029_ xmlns="d5ffb128-3ed4-421c-9d17-69455e52181a">
      <Value>N/A</Value>
    </Admitted_x0020_States_x0020__x0028_ARC_x0029_>
    <CoverageImpact xmlns="e2bde016-d9ac-47b9-9c37-c2e2e01c12e8">Broadens - Adds New Coverage</CoverageImpact>
    <FormName xmlns="e2bde016-d9ac-47b9-9c37-c2e2e01c12e8">Investment Management Liability Investment - Adviser Professional Liability Coverage Part</FormName>
    <Non_x002d_Admitted_x0020_States xmlns="e2bde016-d9ac-47b9-9c37-c2e2e01c12e8">
      <Value>AK</Value>
      <Value>AL</Value>
      <Value>AR</Value>
      <Value>AZ</Value>
      <Value>CA</Value>
      <Value>CO</Value>
      <Value>CT</Value>
      <Value>DC</Value>
      <Value>DE</Value>
      <Value>FL</Value>
      <Value>GA</Value>
      <Value>HI</Value>
      <Value>IA</Value>
      <Value>ID</Value>
      <Value>IL</Value>
      <Value>IN</Value>
      <Value>KS</Value>
      <Value>KY</Value>
      <Value>LA</Value>
      <Value>MA</Value>
      <Value>MD</Value>
      <Value>ME</Value>
      <Value>MI</Value>
      <Value>MN</Value>
      <Value>MO</Value>
      <Value>MS</Value>
      <Value>MT</Value>
      <Value>NC</Value>
      <Value>ND</Value>
      <Value>NE</Value>
      <Value>NH</Value>
      <Value>NJ</Value>
      <Value>NM</Value>
      <Value>NV</Value>
      <Value>NY</Value>
      <Value>OH</Value>
      <Value>OK</Value>
      <Value>OR</Value>
      <Value>PA</Value>
      <Value>RI</Value>
      <Value>SC</Value>
      <Value>SD</Value>
      <Value>TN</Value>
      <Value>TX</Value>
      <Value>UT</Value>
      <Value>VA</Value>
      <Value>VT</Value>
      <Value>WA</Value>
      <Value>WI</Value>
      <Value>WV</Value>
      <Value>WY</Value>
    </Non_x002d_Admitted_x0020_States>
    <PremiumImpact xmlns="e2bde016-d9ac-47b9-9c37-c2e2e01c12e8">Premium-Bearing</PremiumImpact>
    <AuthorityUse xmlns="e2bde016-d9ac-47b9-9c37-c2e2e01c12e8">A - All Underwriters can use</AuthorityUse>
    <Description0 xmlns="e2bde016-d9ac-47b9-9c37-c2e2e01c12e8">Investment Adviser Professional Liability Coverage Part.</Description0>
    <AttachmentRule xmlns="e2bde016-d9ac-47b9-9c37-c2e2e01c12e8">Optional</AttachmentRule>
    <Underwriting_x0020_Guidelines xmlns="d5ffb128-3ed4-421c-9d17-69455e52181a">N/A</Underwriting_x0020_Guidelines>
    <_dlc_DocId xmlns="aaf526b7-518d-496f-a907-ddc812b3be95">35ZPHFSMKNTR-20-8318</_dlc_DocId>
    <_dlc_DocIdUrl xmlns="aaf526b7-518d-496f-a907-ddc812b3be95">
      <Url>http://ecm-dev/sites/insurance/forms/_layouts/15/DocIdRedir.aspx?ID=35ZPHFSMKNTR-20-8318</Url>
      <Description>35ZPHFSMKNTR-20-8318</Description>
    </_dlc_DocIdUrl>
    <Coverage xmlns="eaf71cc2-c534-42b6-9acd-b953deac133f">
      <Value>35</Value>
    </Coverage>
    <Business_x0020_Unit_x0020_New xmlns="eaf71cc2-c534-42b6-9acd-b953deac133f">
      <Value>8</Value>
    </Business_x0020_Unit_x0020_New>
    <Filing_x0020_Number xmlns="eaf71cc2-c534-42b6-9acd-b953deac133f" xsi:nil="true"/>
    <BusinessUnit xmlns="eaf71cc2-c534-42b6-9acd-b953deac133f"/>
    <PolicyFormApplicability xmlns="eaf71cc2-c534-42b6-9acd-b953deac133f">
      <Value>113</Value>
      <Value>114</Value>
    </PolicyFormApplicability>
    <ComplianceStatus xmlns="eaf71cc2-c534-42b6-9acd-b953deac133f">Submitted to Compliance</Complianc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D9E8C79ED074A96FA303546056E20" ma:contentTypeVersion="41" ma:contentTypeDescription="Create a new document." ma:contentTypeScope="" ma:versionID="16ee37d76eeef351f5d461cb2d464653">
  <xsd:schema xmlns:xsd="http://www.w3.org/2001/XMLSchema" xmlns:xs="http://www.w3.org/2001/XMLSchema" xmlns:p="http://schemas.microsoft.com/office/2006/metadata/properties" xmlns:ns2="e2bde016-d9ac-47b9-9c37-c2e2e01c12e8" xmlns:ns3="eaf71cc2-c534-42b6-9acd-b953deac133f" xmlns:ns4="d5ffb128-3ed4-421c-9d17-69455e52181a" xmlns:ns5="aaf526b7-518d-496f-a907-ddc812b3be95" targetNamespace="http://schemas.microsoft.com/office/2006/metadata/properties" ma:root="true" ma:fieldsID="908eac780f461b6cb5547f5c8766acab" ns2:_="" ns3:_="" ns4:_="" ns5:_="">
    <xsd:import namespace="e2bde016-d9ac-47b9-9c37-c2e2e01c12e8"/>
    <xsd:import namespace="eaf71cc2-c534-42b6-9acd-b953deac133f"/>
    <xsd:import namespace="d5ffb128-3ed4-421c-9d17-69455e52181a"/>
    <xsd:import namespace="aaf526b7-518d-496f-a907-ddc812b3be95"/>
    <xsd:element name="properties">
      <xsd:complexType>
        <xsd:sequence>
          <xsd:element name="documentManagement">
            <xsd:complexType>
              <xsd:all>
                <xsd:element ref="ns2:FormNumber" minOccurs="0"/>
                <xsd:element ref="ns2:FormName" minOccurs="0"/>
                <xsd:element ref="ns2:FormType" minOccurs="0"/>
                <xsd:element ref="ns2:Description0" minOccurs="0"/>
                <xsd:element ref="ns3:Coverage" minOccurs="0"/>
                <xsd:element ref="ns2:CoverageImpact" minOccurs="0"/>
                <xsd:element ref="ns2:PremiumImpact" minOccurs="0"/>
                <xsd:element ref="ns3:PolicyFormApplicability" minOccurs="0"/>
                <xsd:element ref="ns2:Status" minOccurs="0"/>
                <xsd:element ref="ns2:Admitted_x0020_States" minOccurs="0"/>
                <xsd:element ref="ns4:Admitted_x0020_States_x0020__x0028_ARC_x0029_" minOccurs="0"/>
                <xsd:element ref="ns2:Non_x002d_Admitted_x0020_States" minOccurs="0"/>
                <xsd:element ref="ns2:AttachmentRule" minOccurs="0"/>
                <xsd:element ref="ns2:AuthorityUse" minOccurs="0"/>
                <xsd:element ref="ns4:Underwriting_x0020_Guidelines" minOccurs="0"/>
                <xsd:element ref="ns3:BusinessUnit" minOccurs="0"/>
                <xsd:element ref="ns2:FormVersion" minOccurs="0"/>
                <xsd:element ref="ns3:ComplianceStatus" minOccurs="0"/>
                <xsd:element ref="ns3:Filing_x0020_Number" minOccurs="0"/>
                <xsd:element ref="ns4:Target_x0020_Audiences" minOccurs="0"/>
                <xsd:element ref="ns5:_dlc_DocId" minOccurs="0"/>
                <xsd:element ref="ns5:_dlc_DocIdUrl" minOccurs="0"/>
                <xsd:element ref="ns5:_dlc_DocIdPersistId" minOccurs="0"/>
                <xsd:element ref="ns3:Business_x0020_Unit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e016-d9ac-47b9-9c37-c2e2e01c12e8" elementFormDefault="qualified">
    <xsd:import namespace="http://schemas.microsoft.com/office/2006/documentManagement/types"/>
    <xsd:import namespace="http://schemas.microsoft.com/office/infopath/2007/PartnerControls"/>
    <xsd:element name="FormNumber" ma:index="2" nillable="true" ma:displayName="Form Number" ma:internalName="FormNumber">
      <xsd:simpleType>
        <xsd:restriction base="dms:Text">
          <xsd:maxLength value="255"/>
        </xsd:restriction>
      </xsd:simpleType>
    </xsd:element>
    <xsd:element name="FormName" ma:index="3" nillable="true" ma:displayName="Form Name" ma:internalName="FormName">
      <xsd:simpleType>
        <xsd:restriction base="dms:Text">
          <xsd:maxLength value="255"/>
        </xsd:restriction>
      </xsd:simpleType>
    </xsd:element>
    <xsd:element name="FormType" ma:index="4" nillable="true" ma:displayName="Form Type" ma:format="Dropdown" ma:internalName="FormType">
      <xsd:simpleType>
        <xsd:restriction base="dms:Choice">
          <xsd:enumeration value="Application"/>
          <xsd:enumeration value="Declarations"/>
          <xsd:enumeration value="Endorsement"/>
          <xsd:enumeration value="Policy"/>
        </xsd:restriction>
      </xsd:simpleType>
    </xsd:element>
    <xsd:element name="Description0" ma:index="5" nillable="true" ma:displayName="Form Description" ma:internalName="Description0">
      <xsd:simpleType>
        <xsd:restriction base="dms:Note">
          <xsd:maxLength value="255"/>
        </xsd:restriction>
      </xsd:simpleType>
    </xsd:element>
    <xsd:element name="CoverageImpact" ma:index="7" nillable="true" ma:displayName="Coverage Impact" ma:format="Dropdown" ma:internalName="CoverageImpact">
      <xsd:simpleType>
        <xsd:restriction base="dms:Choice">
          <xsd:enumeration value="Administrative"/>
          <xsd:enumeration value="Broadens - Adds New Coverage"/>
          <xsd:enumeration value="Broadens - Modifies Existing Coverage"/>
          <xsd:enumeration value="Restricts"/>
        </xsd:restriction>
      </xsd:simpleType>
    </xsd:element>
    <xsd:element name="PremiumImpact" ma:index="8" nillable="true" ma:displayName="Premium Impact" ma:format="Dropdown" ma:internalName="PremiumImpact">
      <xsd:simpleType>
        <xsd:restriction base="dms:Choice">
          <xsd:enumeration value="Non-Premium-Bearing"/>
          <xsd:enumeration value="Premium-Bearing"/>
        </xsd:restriction>
      </xsd:simpleType>
    </xsd:element>
    <xsd:element name="Status" ma:index="10" nillable="true" ma:displayName="Status" ma:format="Dropdown" ma:internalName="Status">
      <xsd:simpleType>
        <xsd:restriction base="dms:Choice">
          <xsd:enumeration value="Active"/>
          <xsd:enumeration value="Expired"/>
        </xsd:restriction>
      </xsd:simpleType>
    </xsd:element>
    <xsd:element name="Admitted_x0020_States" ma:index="11" nillable="true" ma:displayName="Admitted States (AIC)" ma:internalName="Admitted_x0020_Sta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Non_x002d_Admitted_x0020_States" ma:index="13" nillable="true" ma:displayName="Non-Admitted States (ASIC)" ma:internalName="Non_x002d_Admitted_x0020_Sta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AttachmentRule" ma:index="14" nillable="true" ma:displayName="Attachment Rule" ma:format="Dropdown" ma:internalName="AttachmentRule">
      <xsd:simpleType>
        <xsd:restriction base="dms:Choice">
          <xsd:enumeration value="Mandatory"/>
          <xsd:enumeration value="Optional"/>
          <xsd:enumeration value="Mandatory, per applicable underwriting guidelines"/>
        </xsd:restriction>
      </xsd:simpleType>
    </xsd:element>
    <xsd:element name="AuthorityUse" ma:index="15" nillable="true" ma:displayName="Authority Use" ma:format="Dropdown" ma:internalName="AuthorityUse">
      <xsd:simpleType>
        <xsd:restriction base="dms:Choice">
          <xsd:enumeration value="A - All Underwriters can use"/>
          <xsd:enumeration value="B - Requires Regional Manager’s approval"/>
          <xsd:enumeration value="C - Requires Product Manager’s approval or higher, per applicable underwriting guidelines"/>
        </xsd:restriction>
      </xsd:simpleType>
    </xsd:element>
    <xsd:element name="FormVersion" ma:index="18" nillable="true" ma:displayName="Form Version" ma:format="Dropdown" ma:internalName="FormVersion">
      <xsd:simpleType>
        <xsd:restriction base="dms:Choice">
          <xsd:enumeration value="New"/>
          <xsd:enumeration value="Revi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71cc2-c534-42b6-9acd-b953deac133f" elementFormDefault="qualified">
    <xsd:import namespace="http://schemas.microsoft.com/office/2006/documentManagement/types"/>
    <xsd:import namespace="http://schemas.microsoft.com/office/infopath/2007/PartnerControls"/>
    <xsd:element name="Coverage" ma:index="6" nillable="true" ma:displayName="Coverage" ma:list="{707f3055-f615-4826-b721-001d98dd18bb}" ma:internalName="Cover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FormApplicability" ma:index="9" nillable="true" ma:displayName="Policy Form Applicability" ma:list="{a6fc11e8-8037-4bd2-b633-9db23a828b61}" ma:internalName="PolicyFormApplicability" ma:readOnly="false" ma:showField="PolicyFormApplicabilit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Unit" ma:index="17" nillable="true" ma:displayName="Business Unit Old" ma:internalName="Business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XIS Healthcare"/>
                    <xsd:enumeration value="AXIS PRO"/>
                    <xsd:enumeration value="AXIS PRO Firms"/>
                    <xsd:enumeration value="Commercial Management Solutions"/>
                    <xsd:enumeration value="Contract &amp; Commercial Surety"/>
                    <xsd:enumeration value="Design Professionals &amp; Environmental"/>
                    <xsd:enumeration value="E&amp;S Property"/>
                    <xsd:enumeration value="Financial Institutions"/>
                    <xsd:enumeration value="Primary Casualty"/>
                    <xsd:enumeration value="Risk Management Property"/>
                    <xsd:enumeration value="Specialty Solutions"/>
                    <xsd:enumeration value="U.S. Excess Casualty Retail"/>
                    <xsd:enumeration value="U.S. Excess Casualty Wholesale"/>
                    <xsd:enumeration value="U.S. Propert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omplianceStatus" ma:index="19" nillable="true" ma:displayName="Compliance Status" ma:format="Dropdown" ma:internalName="ComplianceStatus">
      <xsd:simpleType>
        <xsd:restriction base="dms:Choice">
          <xsd:enumeration value="Submitted to Compliance"/>
          <xsd:enumeration value="Queued for Filing"/>
          <xsd:enumeration value="Filing in Progress"/>
          <xsd:enumeration value="Filing Completed"/>
          <xsd:enumeration value="No Filing Required"/>
        </xsd:restriction>
      </xsd:simpleType>
    </xsd:element>
    <xsd:element name="Filing_x0020_Number" ma:index="20" nillable="true" ma:displayName="Filing Number" ma:internalName="Filing_x0020_Number">
      <xsd:simpleType>
        <xsd:restriction base="dms:Text">
          <xsd:maxLength value="255"/>
        </xsd:restriction>
      </xsd:simpleType>
    </xsd:element>
    <xsd:element name="Business_x0020_Unit_x0020_New" ma:index="31" nillable="true" ma:displayName="Business Unit" ma:list="{beccd058-e63a-4c7d-a0ea-57c738036969}" ma:internalName="Business_x0020_Unit_x0020_New" ma:readOnly="false" ma:showField="Business_x0020_Uni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fb128-3ed4-421c-9d17-69455e52181a" elementFormDefault="qualified">
    <xsd:import namespace="http://schemas.microsoft.com/office/2006/documentManagement/types"/>
    <xsd:import namespace="http://schemas.microsoft.com/office/infopath/2007/PartnerControls"/>
    <xsd:element name="Admitted_x0020_States_x0020__x0028_ARC_x0029_" ma:index="12" nillable="true" ma:displayName="Admitted States (ARC)" ma:internalName="Admitted_x0020_States_x0020__x0028_ARC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nderwriting_x0020_Guidelines" ma:index="16" nillable="true" ma:displayName="Underwriting Guidelines" ma:internalName="Underwriting_x0020_Guidelines">
      <xsd:simpleType>
        <xsd:restriction base="dms:Note">
          <xsd:maxLength value="255"/>
        </xsd:restriction>
      </xsd:simple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26b7-518d-496f-a907-ddc812b3be95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2991E-2688-49E1-9DA3-AA6552295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6887E0-0B1D-4E6A-8600-F6C3AD781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44549-A5C8-43CF-9AB2-5CA1BFAB1DF5}">
  <ds:schemaRefs>
    <ds:schemaRef ds:uri="e2bde016-d9ac-47b9-9c37-c2e2e01c12e8"/>
    <ds:schemaRef ds:uri="http://schemas.microsoft.com/office/2006/documentManagement/types"/>
    <ds:schemaRef ds:uri="eaf71cc2-c534-42b6-9acd-b953deac133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5ffb128-3ed4-421c-9d17-69455e52181a"/>
    <ds:schemaRef ds:uri="http://purl.org/dc/elements/1.1/"/>
    <ds:schemaRef ds:uri="aaf526b7-518d-496f-a907-ddc812b3be9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976E78-53F1-40E2-9EB7-100F028C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de016-d9ac-47b9-9c37-c2e2e01c12e8"/>
    <ds:schemaRef ds:uri="eaf71cc2-c534-42b6-9acd-b953deac133f"/>
    <ds:schemaRef ds:uri="d5ffb128-3ed4-421c-9d17-69455e52181a"/>
    <ds:schemaRef ds:uri="aaf526b7-518d-496f-a907-ddc812b3b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1499</Words>
  <Characters>8545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Insuring Agreement A</vt:lpstr>
    </vt:vector>
  </TitlesOfParts>
  <Company>Kemper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Insuring Agreement A</dc:title>
  <dc:creator>Wiley, Rein &amp; Fielding</dc:creator>
  <cp:lastModifiedBy>adam.grosz on LAS1DSK1V3DYV1</cp:lastModifiedBy>
  <cp:revision>2</cp:revision>
  <cp:lastPrinted>2015-02-12T21:09:00Z</cp:lastPrinted>
  <dcterms:created xsi:type="dcterms:W3CDTF">2015-04-29T17:54:00Z</dcterms:created>
  <dcterms:modified xsi:type="dcterms:W3CDTF">2015-04-29T17:54:00Z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0x01010085FD9E8C79ED074A96FA303546056E20</vt:lpwstr>
  </property>
  <property fmtid="{D5CDD505-2E9C-101B-9397-08002B2CF9AE}" pid="3" name="_dlc_DocIdItemGuid">
    <vt:lpwstr>b2bbcd8c-c05d-4c7e-b1d8-4b6520c52b70</vt:lpwstr>
  </property>
</Properties>
</file>